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4863" w14:textId="200AC103" w:rsidR="004E74E4" w:rsidRDefault="00CF6FCD" w:rsidP="00BA0748">
      <w:pPr>
        <w:pStyle w:val="H1"/>
        <w:jc w:val="center"/>
        <w:rPr>
          <w:sz w:val="40"/>
          <w:szCs w:val="40"/>
          <w:lang w:val="fr-FR"/>
        </w:rPr>
      </w:pPr>
      <w:r>
        <w:rPr>
          <w:noProof/>
          <w:snapToGrid/>
          <w:sz w:val="40"/>
          <w:szCs w:val="40"/>
          <w:lang w:val="fr-FR" w:eastAsia="fr-FR"/>
        </w:rPr>
        <w:drawing>
          <wp:anchor distT="0" distB="0" distL="114300" distR="114300" simplePos="0" relativeHeight="251658240" behindDoc="0" locked="0" layoutInCell="1" allowOverlap="1" wp14:anchorId="58046561" wp14:editId="258D984D">
            <wp:simplePos x="0" y="0"/>
            <wp:positionH relativeFrom="column">
              <wp:posOffset>409575</wp:posOffset>
            </wp:positionH>
            <wp:positionV relativeFrom="paragraph">
              <wp:posOffset>-221615</wp:posOffset>
            </wp:positionV>
            <wp:extent cx="5017135" cy="3562350"/>
            <wp:effectExtent l="0" t="0" r="12065" b="0"/>
            <wp:wrapTight wrapText="bothSides">
              <wp:wrapPolygon edited="0">
                <wp:start x="0" y="0"/>
                <wp:lineTo x="0" y="21407"/>
                <wp:lineTo x="21543" y="21407"/>
                <wp:lineTo x="2154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_2017_PARTNERS_MTA_IT.png"/>
                    <pic:cNvPicPr/>
                  </pic:nvPicPr>
                  <pic:blipFill>
                    <a:blip r:embed="rId7">
                      <a:extLst>
                        <a:ext uri="{28A0092B-C50C-407E-A947-70E740481C1C}">
                          <a14:useLocalDpi xmlns:a14="http://schemas.microsoft.com/office/drawing/2010/main" val="0"/>
                        </a:ext>
                      </a:extLst>
                    </a:blip>
                    <a:stretch>
                      <a:fillRect/>
                    </a:stretch>
                  </pic:blipFill>
                  <pic:spPr>
                    <a:xfrm>
                      <a:off x="0" y="0"/>
                      <a:ext cx="5017135" cy="3562350"/>
                    </a:xfrm>
                    <a:prstGeom prst="rect">
                      <a:avLst/>
                    </a:prstGeom>
                  </pic:spPr>
                </pic:pic>
              </a:graphicData>
            </a:graphic>
            <wp14:sizeRelH relativeFrom="page">
              <wp14:pctWidth>0</wp14:pctWidth>
            </wp14:sizeRelH>
            <wp14:sizeRelV relativeFrom="page">
              <wp14:pctHeight>0</wp14:pctHeight>
            </wp14:sizeRelV>
          </wp:anchor>
        </w:drawing>
      </w:r>
    </w:p>
    <w:p w14:paraId="088FD3C3" w14:textId="1B4A9271" w:rsidR="004E74E4" w:rsidRDefault="004E74E4" w:rsidP="00BA0748">
      <w:pPr>
        <w:pStyle w:val="H1"/>
        <w:jc w:val="center"/>
        <w:rPr>
          <w:sz w:val="40"/>
          <w:szCs w:val="40"/>
          <w:lang w:val="fr-FR"/>
        </w:rPr>
      </w:pPr>
    </w:p>
    <w:p w14:paraId="10BB927F" w14:textId="5C2245C8" w:rsidR="004E74E4" w:rsidRDefault="004E74E4" w:rsidP="00BA0748">
      <w:pPr>
        <w:pStyle w:val="H1"/>
        <w:jc w:val="center"/>
        <w:rPr>
          <w:sz w:val="40"/>
          <w:szCs w:val="40"/>
          <w:lang w:val="fr-FR"/>
        </w:rPr>
      </w:pPr>
    </w:p>
    <w:p w14:paraId="376F3F27" w14:textId="77777777" w:rsidR="004E74E4" w:rsidRDefault="004E74E4" w:rsidP="00BA0748">
      <w:pPr>
        <w:pStyle w:val="H1"/>
        <w:jc w:val="center"/>
        <w:rPr>
          <w:sz w:val="40"/>
          <w:szCs w:val="40"/>
          <w:lang w:val="fr-FR"/>
        </w:rPr>
      </w:pPr>
    </w:p>
    <w:p w14:paraId="41D69708" w14:textId="77777777" w:rsidR="004E74E4" w:rsidRDefault="004E74E4" w:rsidP="00BA0748">
      <w:pPr>
        <w:pStyle w:val="H1"/>
        <w:jc w:val="center"/>
        <w:rPr>
          <w:sz w:val="40"/>
          <w:szCs w:val="40"/>
          <w:lang w:val="fr-FR"/>
        </w:rPr>
      </w:pPr>
    </w:p>
    <w:p w14:paraId="606CDBE8" w14:textId="77777777" w:rsidR="004E74E4" w:rsidRDefault="004E74E4" w:rsidP="00BA0748">
      <w:pPr>
        <w:pStyle w:val="H1"/>
        <w:jc w:val="center"/>
        <w:rPr>
          <w:sz w:val="40"/>
          <w:szCs w:val="40"/>
          <w:lang w:val="fr-FR"/>
        </w:rPr>
      </w:pPr>
    </w:p>
    <w:p w14:paraId="4B3D307E" w14:textId="77777777" w:rsidR="004E74E4" w:rsidRDefault="004E74E4" w:rsidP="00BA0748">
      <w:pPr>
        <w:pStyle w:val="H1"/>
        <w:jc w:val="center"/>
        <w:rPr>
          <w:sz w:val="40"/>
          <w:szCs w:val="40"/>
          <w:lang w:val="fr-FR"/>
        </w:rPr>
      </w:pPr>
    </w:p>
    <w:p w14:paraId="057A2A1E" w14:textId="77777777" w:rsidR="004E74E4" w:rsidRDefault="004E74E4" w:rsidP="00BA0748">
      <w:pPr>
        <w:pStyle w:val="H1"/>
        <w:jc w:val="center"/>
        <w:rPr>
          <w:sz w:val="40"/>
          <w:szCs w:val="40"/>
          <w:lang w:val="fr-FR"/>
        </w:rPr>
      </w:pPr>
    </w:p>
    <w:p w14:paraId="3AAE7A4B" w14:textId="77777777" w:rsidR="004E74E4" w:rsidRPr="00046F02" w:rsidRDefault="004E74E4" w:rsidP="00BA0748">
      <w:pPr>
        <w:pStyle w:val="H1"/>
        <w:jc w:val="center"/>
        <w:rPr>
          <w:sz w:val="16"/>
          <w:szCs w:val="16"/>
          <w:lang w:val="fr-FR"/>
        </w:rPr>
      </w:pPr>
    </w:p>
    <w:p w14:paraId="08056A93" w14:textId="7013799C" w:rsidR="004D1899" w:rsidRPr="001D23DF" w:rsidRDefault="004D1899" w:rsidP="00BA0748">
      <w:pPr>
        <w:pStyle w:val="H1"/>
        <w:jc w:val="center"/>
        <w:rPr>
          <w:b w:val="0"/>
          <w:sz w:val="24"/>
          <w:szCs w:val="24"/>
          <w:lang w:val="en-US"/>
        </w:rPr>
      </w:pPr>
      <w:r w:rsidRPr="00BA0748">
        <w:rPr>
          <w:sz w:val="40"/>
          <w:szCs w:val="40"/>
          <w:lang w:val="fr-FR"/>
        </w:rPr>
        <w:t>Dossier de candidature</w:t>
      </w:r>
      <w:r w:rsidR="00A23890" w:rsidRPr="00BA0748">
        <w:rPr>
          <w:sz w:val="40"/>
          <w:szCs w:val="40"/>
          <w:lang w:val="fr-FR"/>
        </w:rPr>
        <w:t xml:space="preserve"> - Edition </w:t>
      </w:r>
      <w:r w:rsidR="001D23DF">
        <w:rPr>
          <w:sz w:val="40"/>
          <w:szCs w:val="40"/>
          <w:lang w:val="fr-FR"/>
        </w:rPr>
        <w:t>201</w:t>
      </w:r>
      <w:r w:rsidR="004E74E4">
        <w:rPr>
          <w:sz w:val="40"/>
          <w:szCs w:val="40"/>
          <w:lang w:val="fr-FR"/>
        </w:rPr>
        <w:t>8</w:t>
      </w:r>
    </w:p>
    <w:p w14:paraId="52D630AA" w14:textId="77777777" w:rsidR="00BA0748" w:rsidRPr="00AF5D3F" w:rsidRDefault="00BA0748" w:rsidP="00BA0748">
      <w:pPr>
        <w:rPr>
          <w:sz w:val="16"/>
          <w:szCs w:val="16"/>
        </w:rPr>
      </w:pPr>
    </w:p>
    <w:tbl>
      <w:tblPr>
        <w:tblW w:w="9747" w:type="dxa"/>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747"/>
      </w:tblGrid>
      <w:tr w:rsidR="004D1899" w:rsidRPr="008D1F1B" w14:paraId="25060A5C" w14:textId="77777777" w:rsidTr="00195F65">
        <w:tc>
          <w:tcPr>
            <w:tcW w:w="9747" w:type="dxa"/>
            <w:shd w:val="clear" w:color="auto" w:fill="E41F00"/>
          </w:tcPr>
          <w:p w14:paraId="7E15CA7D" w14:textId="77777777" w:rsidR="004D1899" w:rsidRPr="008D1F1B" w:rsidRDefault="004D1899" w:rsidP="004D1899">
            <w:pPr>
              <w:rPr>
                <w:color w:val="FFFFFF"/>
                <w:lang w:val="fr-FR"/>
              </w:rPr>
            </w:pPr>
            <w:r w:rsidRPr="008D1F1B">
              <w:rPr>
                <w:color w:val="FFFFFF"/>
                <w:lang w:val="fr-FR"/>
              </w:rPr>
              <w:t>À lire attentivement</w:t>
            </w:r>
          </w:p>
        </w:tc>
      </w:tr>
      <w:tr w:rsidR="004D1899" w:rsidRPr="00046F02" w14:paraId="5D67004B" w14:textId="77777777" w:rsidTr="00195F65">
        <w:tc>
          <w:tcPr>
            <w:tcW w:w="9747" w:type="dxa"/>
            <w:shd w:val="clear" w:color="auto" w:fill="auto"/>
          </w:tcPr>
          <w:p w14:paraId="73C82317" w14:textId="77777777" w:rsidR="00942786" w:rsidRPr="00BA0748" w:rsidRDefault="00942786" w:rsidP="00942786">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8" w:history="1">
              <w:r w:rsidR="00821C2C">
                <w:rPr>
                  <w:rStyle w:val="Lienhypertexte"/>
                  <w:b/>
                  <w:sz w:val="21"/>
                  <w:szCs w:val="21"/>
                  <w:lang w:val="fr-FR"/>
                </w:rPr>
                <w:t>www.fgf.be/hera</w:t>
              </w:r>
            </w:hyperlink>
            <w:r w:rsidRPr="00BA0748">
              <w:rPr>
                <w:b/>
                <w:sz w:val="21"/>
                <w:szCs w:val="21"/>
                <w:lang w:val="fr-FR"/>
              </w:rPr>
              <w:t xml:space="preserve">). </w:t>
            </w:r>
          </w:p>
          <w:p w14:paraId="5FF727FC" w14:textId="77777777" w:rsidR="004D1899" w:rsidRPr="00BA0748" w:rsidRDefault="004D1899" w:rsidP="004D1899">
            <w:pPr>
              <w:jc w:val="left"/>
              <w:rPr>
                <w:sz w:val="21"/>
                <w:szCs w:val="21"/>
                <w:lang w:val="fr-FR"/>
              </w:rPr>
            </w:pPr>
          </w:p>
          <w:p w14:paraId="27C5C77D" w14:textId="293CB5E3" w:rsidR="004D1899" w:rsidRPr="00BA0748" w:rsidRDefault="004D1899" w:rsidP="004D1899">
            <w:pPr>
              <w:jc w:val="left"/>
              <w:rPr>
                <w:sz w:val="21"/>
                <w:szCs w:val="21"/>
                <w:lang w:val="fr-FR"/>
              </w:rPr>
            </w:pPr>
            <w:r w:rsidRPr="00BA0748">
              <w:rPr>
                <w:sz w:val="21"/>
                <w:szCs w:val="21"/>
                <w:lang w:val="fr-FR"/>
              </w:rPr>
              <w:t xml:space="preserve">Pour déposer une candidature valide, vous devez renvoyer au Secrétariat du Prix pour le </w:t>
            </w:r>
            <w:r w:rsidR="001D23DF">
              <w:rPr>
                <w:b/>
                <w:sz w:val="21"/>
                <w:szCs w:val="21"/>
                <w:lang w:val="fr-FR"/>
              </w:rPr>
              <w:t>10.10</w:t>
            </w:r>
            <w:r w:rsidRPr="00BA0748">
              <w:rPr>
                <w:b/>
                <w:sz w:val="21"/>
                <w:szCs w:val="21"/>
                <w:lang w:val="fr-FR"/>
              </w:rPr>
              <w:t>.201</w:t>
            </w:r>
            <w:r w:rsidR="004E74E4">
              <w:rPr>
                <w:b/>
                <w:sz w:val="21"/>
                <w:szCs w:val="21"/>
                <w:lang w:val="fr-FR"/>
              </w:rPr>
              <w:t>7</w:t>
            </w:r>
            <w:r w:rsidRPr="00BA0748">
              <w:rPr>
                <w:sz w:val="21"/>
                <w:szCs w:val="21"/>
                <w:lang w:val="fr-FR"/>
              </w:rPr>
              <w:t xml:space="preserve"> au plus tard</w:t>
            </w:r>
            <w:r w:rsidR="001D23DF">
              <w:rPr>
                <w:sz w:val="21"/>
                <w:szCs w:val="21"/>
                <w:lang w:val="fr-FR"/>
              </w:rPr>
              <w:t xml:space="preserve"> </w:t>
            </w:r>
            <w:r w:rsidRPr="00BA0748">
              <w:rPr>
                <w:sz w:val="21"/>
                <w:szCs w:val="21"/>
                <w:lang w:val="fr-FR"/>
              </w:rPr>
              <w:t xml:space="preserve">sous forme électronique (par email) : </w:t>
            </w:r>
          </w:p>
          <w:p w14:paraId="6982D130" w14:textId="77777777" w:rsidR="004D1899" w:rsidRPr="00BA0748" w:rsidRDefault="004D1899" w:rsidP="004D1899">
            <w:pPr>
              <w:numPr>
                <w:ilvl w:val="0"/>
                <w:numId w:val="13"/>
              </w:numPr>
              <w:jc w:val="left"/>
              <w:rPr>
                <w:sz w:val="21"/>
                <w:szCs w:val="21"/>
                <w:lang w:val="fr-FR"/>
              </w:rPr>
            </w:pPr>
            <w:r w:rsidRPr="00BA0748">
              <w:rPr>
                <w:sz w:val="21"/>
                <w:szCs w:val="21"/>
                <w:lang w:val="fr-FR"/>
              </w:rPr>
              <w:t xml:space="preserve">une copie de votre </w:t>
            </w:r>
            <w:r w:rsidRPr="00BA0748">
              <w:rPr>
                <w:b/>
                <w:sz w:val="21"/>
                <w:szCs w:val="21"/>
                <w:lang w:val="fr-FR"/>
              </w:rPr>
              <w:t>mémoire</w:t>
            </w:r>
            <w:r w:rsidRPr="00BA0748">
              <w:rPr>
                <w:sz w:val="21"/>
                <w:szCs w:val="21"/>
                <w:lang w:val="fr-FR"/>
              </w:rPr>
              <w:t xml:space="preserve"> de fin d’études, au format</w:t>
            </w:r>
            <w:r w:rsidR="001D23DF">
              <w:rPr>
                <w:sz w:val="21"/>
                <w:szCs w:val="21"/>
                <w:lang w:val="fr-FR"/>
              </w:rPr>
              <w:t xml:space="preserve"> </w:t>
            </w:r>
            <w:r w:rsidRPr="00BA0748">
              <w:rPr>
                <w:sz w:val="21"/>
                <w:szCs w:val="21"/>
                <w:lang w:val="fr-FR"/>
              </w:rPr>
              <w:t>.pdf ;</w:t>
            </w:r>
          </w:p>
          <w:p w14:paraId="5AA002EA" w14:textId="77777777" w:rsidR="004D1899" w:rsidRPr="00BA0748" w:rsidRDefault="004D1899" w:rsidP="004D1899">
            <w:pPr>
              <w:numPr>
                <w:ilvl w:val="0"/>
                <w:numId w:val="13"/>
              </w:numPr>
              <w:jc w:val="left"/>
              <w:rPr>
                <w:i/>
                <w:sz w:val="21"/>
                <w:szCs w:val="21"/>
                <w:lang w:val="fr-FR"/>
              </w:rPr>
            </w:pPr>
            <w:r w:rsidRPr="00BA0748">
              <w:rPr>
                <w:sz w:val="21"/>
                <w:szCs w:val="21"/>
                <w:lang w:val="fr-FR"/>
              </w:rPr>
              <w:t xml:space="preserve">ce </w:t>
            </w:r>
            <w:r w:rsidRPr="00BA0748">
              <w:rPr>
                <w:b/>
                <w:sz w:val="21"/>
                <w:szCs w:val="21"/>
                <w:lang w:val="fr-FR"/>
              </w:rPr>
              <w:t>dossier de candidature</w:t>
            </w:r>
            <w:r w:rsidRPr="00BA0748">
              <w:rPr>
                <w:sz w:val="21"/>
                <w:szCs w:val="21"/>
                <w:lang w:val="fr-FR"/>
              </w:rPr>
              <w:t xml:space="preserve"> complété, au format .doc</w:t>
            </w:r>
            <w:r w:rsidR="001D23DF">
              <w:rPr>
                <w:sz w:val="21"/>
                <w:szCs w:val="21"/>
                <w:lang w:val="fr-FR"/>
              </w:rPr>
              <w:t xml:space="preserve"> ou .pdf</w:t>
            </w:r>
            <w:r w:rsidRPr="00BA0748">
              <w:rPr>
                <w:sz w:val="21"/>
                <w:szCs w:val="21"/>
                <w:lang w:val="fr-FR"/>
              </w:rPr>
              <w:t xml:space="preserve"> ;</w:t>
            </w:r>
          </w:p>
          <w:p w14:paraId="479CBB1A" w14:textId="06A08A6C" w:rsidR="004D1899" w:rsidRDefault="00942786" w:rsidP="004D1899">
            <w:pPr>
              <w:numPr>
                <w:ilvl w:val="0"/>
                <w:numId w:val="13"/>
              </w:numPr>
              <w:jc w:val="left"/>
              <w:rPr>
                <w:sz w:val="21"/>
                <w:szCs w:val="21"/>
                <w:lang w:val="fr-FR"/>
              </w:rPr>
            </w:pPr>
            <w:r w:rsidRPr="00BA0748">
              <w:rPr>
                <w:sz w:val="21"/>
                <w:szCs w:val="21"/>
                <w:lang w:val="fr-FR"/>
              </w:rPr>
              <w:t xml:space="preserve">1 à </w:t>
            </w:r>
            <w:r w:rsidR="00136057" w:rsidRPr="00BA0748">
              <w:rPr>
                <w:sz w:val="21"/>
                <w:szCs w:val="21"/>
                <w:lang w:val="fr-FR"/>
              </w:rPr>
              <w:t xml:space="preserve">3 images </w:t>
            </w:r>
            <w:r w:rsidR="00C10653" w:rsidRPr="00BA0748">
              <w:rPr>
                <w:sz w:val="21"/>
                <w:szCs w:val="21"/>
                <w:lang w:val="fr-FR"/>
              </w:rPr>
              <w:t xml:space="preserve">représentatives </w:t>
            </w:r>
            <w:r w:rsidR="007752C6">
              <w:rPr>
                <w:sz w:val="21"/>
                <w:szCs w:val="21"/>
                <w:lang w:val="fr-FR"/>
              </w:rPr>
              <w:t>dont 1 prioritaire,</w:t>
            </w:r>
            <w:r w:rsidR="004D1899" w:rsidRPr="00BA0748">
              <w:rPr>
                <w:sz w:val="21"/>
                <w:szCs w:val="21"/>
                <w:lang w:val="fr-FR"/>
              </w:rPr>
              <w:t xml:space="preserve"> </w:t>
            </w:r>
            <w:r w:rsidR="007752C6">
              <w:rPr>
                <w:sz w:val="21"/>
                <w:szCs w:val="21"/>
                <w:lang w:val="fr-FR"/>
              </w:rPr>
              <w:t>au format JPEG, PNG, TIFF ou PDF</w:t>
            </w:r>
            <w:r w:rsidR="004D1899" w:rsidRPr="00BA0748">
              <w:rPr>
                <w:sz w:val="21"/>
                <w:szCs w:val="21"/>
                <w:lang w:val="fr-FR"/>
              </w:rPr>
              <w:t xml:space="preserve">; minimum </w:t>
            </w:r>
            <w:r w:rsidR="007752C6">
              <w:rPr>
                <w:sz w:val="21"/>
                <w:szCs w:val="21"/>
                <w:lang w:val="fr-FR"/>
              </w:rPr>
              <w:t>3</w:t>
            </w:r>
            <w:r w:rsidR="004D1899" w:rsidRPr="00BA0748">
              <w:rPr>
                <w:sz w:val="21"/>
                <w:szCs w:val="21"/>
                <w:lang w:val="fr-FR"/>
              </w:rPr>
              <w:t>00 pixels par pouce</w:t>
            </w:r>
            <w:r w:rsidR="00136057" w:rsidRPr="00BA0748">
              <w:rPr>
                <w:sz w:val="21"/>
                <w:szCs w:val="21"/>
                <w:lang w:val="fr-FR"/>
              </w:rPr>
              <w:t>)</w:t>
            </w:r>
            <w:r w:rsidRPr="00BA0748">
              <w:rPr>
                <w:sz w:val="21"/>
                <w:szCs w:val="21"/>
                <w:lang w:val="fr-FR"/>
              </w:rPr>
              <w:t xml:space="preserve"> et une photo d'identité</w:t>
            </w:r>
            <w:r w:rsidR="00136057" w:rsidRPr="00BA0748">
              <w:rPr>
                <w:sz w:val="21"/>
                <w:szCs w:val="21"/>
                <w:lang w:val="fr-FR"/>
              </w:rPr>
              <w:t xml:space="preserve">. </w:t>
            </w:r>
            <w:r w:rsidRPr="00BA0748">
              <w:rPr>
                <w:sz w:val="21"/>
                <w:szCs w:val="21"/>
                <w:lang w:val="fr-FR"/>
              </w:rPr>
              <w:t>Ces images doivent être libres de droits d'auteur et seront utilisées pour présenter votre mémoire s'il est</w:t>
            </w:r>
            <w:r w:rsidR="00BA0748" w:rsidRPr="00BA0748">
              <w:rPr>
                <w:sz w:val="21"/>
                <w:szCs w:val="21"/>
                <w:lang w:val="fr-FR"/>
              </w:rPr>
              <w:t xml:space="preserve"> pri</w:t>
            </w:r>
            <w:r w:rsidR="00742CC3">
              <w:rPr>
                <w:sz w:val="21"/>
                <w:szCs w:val="21"/>
                <w:lang w:val="fr-FR"/>
              </w:rPr>
              <w:t xml:space="preserve">mé sur différents supports ; </w:t>
            </w:r>
          </w:p>
          <w:p w14:paraId="62C2A418" w14:textId="77777777" w:rsidR="00AF5D3F" w:rsidRPr="00BA0748" w:rsidRDefault="00AF5D3F" w:rsidP="004D1899">
            <w:pPr>
              <w:numPr>
                <w:ilvl w:val="0"/>
                <w:numId w:val="13"/>
              </w:numPr>
              <w:jc w:val="left"/>
              <w:rPr>
                <w:sz w:val="21"/>
                <w:szCs w:val="21"/>
                <w:lang w:val="fr-FR"/>
              </w:rPr>
            </w:pPr>
            <w:r>
              <w:rPr>
                <w:sz w:val="21"/>
                <w:szCs w:val="21"/>
                <w:lang w:val="fr-FR"/>
              </w:rPr>
              <w:t>un curriculum vitae</w:t>
            </w:r>
            <w:r w:rsidR="00742CC3">
              <w:rPr>
                <w:sz w:val="21"/>
                <w:szCs w:val="21"/>
                <w:lang w:val="fr-FR"/>
              </w:rPr>
              <w:t>.</w:t>
            </w:r>
          </w:p>
          <w:p w14:paraId="601E09C7" w14:textId="77777777" w:rsidR="00BA0748" w:rsidRPr="00BA0748" w:rsidRDefault="00BA0748" w:rsidP="00821C2C">
            <w:pPr>
              <w:ind w:left="720"/>
              <w:jc w:val="left"/>
              <w:rPr>
                <w:sz w:val="21"/>
                <w:szCs w:val="21"/>
                <w:lang w:val="fr-FR"/>
              </w:rPr>
            </w:pPr>
          </w:p>
          <w:tbl>
            <w:tblPr>
              <w:tblpPr w:leftFromText="142" w:rightFromText="142" w:vertAnchor="text" w:horzAnchor="page" w:tblpX="5950" w:tblpY="1106"/>
              <w:tblOverlap w:val="neve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3652"/>
            </w:tblGrid>
            <w:tr w:rsidR="004D1899" w:rsidRPr="00BA0748" w14:paraId="2DC40F73" w14:textId="77777777" w:rsidTr="00195F65">
              <w:trPr>
                <w:trHeight w:val="277"/>
              </w:trPr>
              <w:tc>
                <w:tcPr>
                  <w:tcW w:w="3652" w:type="dxa"/>
                  <w:shd w:val="clear" w:color="auto" w:fill="E41F00"/>
                </w:tcPr>
                <w:p w14:paraId="7B6A080F" w14:textId="77777777" w:rsidR="004D1899" w:rsidRPr="00BA0748" w:rsidRDefault="004D1899" w:rsidP="004D1899">
                  <w:pPr>
                    <w:rPr>
                      <w:color w:val="FFFFFF"/>
                      <w:sz w:val="21"/>
                      <w:szCs w:val="21"/>
                      <w:lang w:val="fr-FR"/>
                    </w:rPr>
                  </w:pPr>
                  <w:r w:rsidRPr="00BA0748">
                    <w:rPr>
                      <w:color w:val="FFFFFF"/>
                      <w:sz w:val="21"/>
                      <w:szCs w:val="21"/>
                      <w:lang w:val="fr-FR"/>
                    </w:rPr>
                    <w:t>Secrétariat du Prix</w:t>
                  </w:r>
                </w:p>
              </w:tc>
            </w:tr>
            <w:tr w:rsidR="004D1899" w:rsidRPr="006612A6" w14:paraId="66C725BD" w14:textId="77777777" w:rsidTr="00195F65">
              <w:trPr>
                <w:trHeight w:val="1405"/>
              </w:trPr>
              <w:tc>
                <w:tcPr>
                  <w:tcW w:w="3652" w:type="dxa"/>
                  <w:shd w:val="clear" w:color="auto" w:fill="auto"/>
                </w:tcPr>
                <w:p w14:paraId="55918D1C" w14:textId="77777777" w:rsidR="004D1899" w:rsidRPr="00BA0748" w:rsidRDefault="004D1899" w:rsidP="004D1899">
                  <w:pPr>
                    <w:rPr>
                      <w:sz w:val="21"/>
                      <w:szCs w:val="21"/>
                      <w:lang w:val="fr-FR"/>
                    </w:rPr>
                  </w:pPr>
                </w:p>
                <w:p w14:paraId="4BDF5F4F" w14:textId="77777777" w:rsidR="004D1899" w:rsidRPr="00BA0748" w:rsidRDefault="00021658" w:rsidP="004D1899">
                  <w:pPr>
                    <w:rPr>
                      <w:sz w:val="21"/>
                      <w:szCs w:val="21"/>
                      <w:lang w:val="fr-FR"/>
                    </w:rPr>
                  </w:pPr>
                  <w:r w:rsidRPr="00BA0748">
                    <w:rPr>
                      <w:sz w:val="21"/>
                      <w:szCs w:val="21"/>
                      <w:lang w:val="fr-FR"/>
                    </w:rPr>
                    <w:t>Sarah Calicis</w:t>
                  </w:r>
                </w:p>
                <w:p w14:paraId="5358485E" w14:textId="77777777" w:rsidR="004D1899" w:rsidRPr="00BA0748" w:rsidRDefault="004D1899" w:rsidP="004D1899">
                  <w:pPr>
                    <w:rPr>
                      <w:sz w:val="21"/>
                      <w:szCs w:val="21"/>
                      <w:lang w:val="fr-FR"/>
                    </w:rPr>
                  </w:pPr>
                  <w:r w:rsidRPr="00BA0748">
                    <w:rPr>
                      <w:sz w:val="21"/>
                      <w:szCs w:val="21"/>
                      <w:lang w:val="fr-FR"/>
                    </w:rPr>
                    <w:t>Fondation pour les Générations Futures</w:t>
                  </w:r>
                </w:p>
                <w:p w14:paraId="7CDD22D9" w14:textId="7255D5D6" w:rsidR="004D1899" w:rsidRPr="00BA0748" w:rsidRDefault="00BB3B6B" w:rsidP="004D1899">
                  <w:pPr>
                    <w:rPr>
                      <w:sz w:val="21"/>
                      <w:szCs w:val="21"/>
                      <w:lang w:val="fr-FR"/>
                    </w:rPr>
                  </w:pPr>
                  <w:hyperlink r:id="rId9" w:history="1">
                    <w:r w:rsidR="006612A6" w:rsidRPr="004C0584">
                      <w:rPr>
                        <w:rStyle w:val="Lienhypertexte"/>
                        <w:sz w:val="21"/>
                        <w:szCs w:val="21"/>
                        <w:lang w:val="fr-FR"/>
                      </w:rPr>
                      <w:t>R</w:t>
                    </w:r>
                    <w:r w:rsidR="004D1899" w:rsidRPr="004C0584">
                      <w:rPr>
                        <w:rStyle w:val="Lienhypertexte"/>
                        <w:sz w:val="21"/>
                        <w:szCs w:val="21"/>
                        <w:lang w:val="fr-FR"/>
                      </w:rPr>
                      <w:t xml:space="preserve">ue </w:t>
                    </w:r>
                    <w:r w:rsidR="00887CEB" w:rsidRPr="004C0584">
                      <w:rPr>
                        <w:rStyle w:val="Lienhypertexte"/>
                        <w:sz w:val="21"/>
                        <w:szCs w:val="21"/>
                        <w:lang w:val="fr-FR"/>
                      </w:rPr>
                      <w:t>de l’Arsenal 4</w:t>
                    </w:r>
                  </w:hyperlink>
                  <w:r w:rsidR="004D1899" w:rsidRPr="00BA0748">
                    <w:rPr>
                      <w:sz w:val="21"/>
                      <w:szCs w:val="21"/>
                      <w:lang w:val="fr-FR"/>
                    </w:rPr>
                    <w:t xml:space="preserve"> - BE  5000 Namur</w:t>
                  </w:r>
                </w:p>
                <w:p w14:paraId="4A8EE3D4" w14:textId="77777777" w:rsidR="004D1899" w:rsidRPr="00BA0748" w:rsidRDefault="004D1899" w:rsidP="00A91807">
                  <w:pPr>
                    <w:rPr>
                      <w:sz w:val="21"/>
                      <w:szCs w:val="21"/>
                      <w:lang w:val="fr-FR"/>
                    </w:rPr>
                  </w:pPr>
                  <w:r w:rsidRPr="00BA0748">
                    <w:rPr>
                      <w:sz w:val="21"/>
                      <w:szCs w:val="21"/>
                      <w:lang w:val="fr-FR"/>
                    </w:rPr>
                    <w:sym w:font="Wingdings" w:char="F028"/>
                  </w:r>
                  <w:r w:rsidRPr="00BA0748">
                    <w:rPr>
                      <w:sz w:val="21"/>
                      <w:szCs w:val="21"/>
                      <w:lang w:val="fr-FR"/>
                    </w:rPr>
                    <w:t xml:space="preserve"> 08</w:t>
                  </w:r>
                  <w:r w:rsidR="00136057" w:rsidRPr="00BA0748">
                    <w:rPr>
                      <w:sz w:val="21"/>
                      <w:szCs w:val="21"/>
                      <w:lang w:val="fr-FR"/>
                    </w:rPr>
                    <w:t xml:space="preserve">1  </w:t>
                  </w:r>
                  <w:r w:rsidR="00A91807" w:rsidRPr="00BA0748">
                    <w:rPr>
                      <w:sz w:val="21"/>
                      <w:szCs w:val="21"/>
                      <w:lang w:val="fr-FR"/>
                    </w:rPr>
                    <w:t>84</w:t>
                  </w:r>
                  <w:r w:rsidR="00136057" w:rsidRPr="00BA0748">
                    <w:rPr>
                      <w:sz w:val="21"/>
                      <w:szCs w:val="21"/>
                      <w:lang w:val="fr-FR"/>
                    </w:rPr>
                    <w:t>.</w:t>
                  </w:r>
                  <w:r w:rsidR="00A91807" w:rsidRPr="00BA0748">
                    <w:rPr>
                      <w:sz w:val="21"/>
                      <w:szCs w:val="21"/>
                      <w:lang w:val="fr-FR"/>
                    </w:rPr>
                    <w:t>90</w:t>
                  </w:r>
                  <w:r w:rsidR="00136057" w:rsidRPr="00BA0748">
                    <w:rPr>
                      <w:sz w:val="21"/>
                      <w:szCs w:val="21"/>
                      <w:lang w:val="fr-FR"/>
                    </w:rPr>
                    <w:t>.</w:t>
                  </w:r>
                  <w:r w:rsidR="00A91807" w:rsidRPr="00BA0748">
                    <w:rPr>
                      <w:sz w:val="21"/>
                      <w:szCs w:val="21"/>
                      <w:lang w:val="fr-FR"/>
                    </w:rPr>
                    <w:t>00</w:t>
                  </w:r>
                  <w:r w:rsidR="00136057" w:rsidRPr="00BA0748">
                    <w:rPr>
                      <w:sz w:val="21"/>
                      <w:szCs w:val="21"/>
                      <w:lang w:val="fr-FR"/>
                    </w:rPr>
                    <w:t xml:space="preserve"> • </w:t>
                  </w:r>
                  <w:hyperlink r:id="rId10" w:history="1">
                    <w:r w:rsidR="00821C2C" w:rsidRPr="00821C2C">
                      <w:rPr>
                        <w:rStyle w:val="Lienhypertexte"/>
                        <w:sz w:val="21"/>
                        <w:szCs w:val="21"/>
                        <w:lang w:val="fr-FR"/>
                      </w:rPr>
                      <w:t>s.calicis@fgf.be</w:t>
                    </w:r>
                  </w:hyperlink>
                </w:p>
              </w:tc>
            </w:tr>
          </w:tbl>
          <w:p w14:paraId="00FFA8D1" w14:textId="77777777" w:rsidR="00821C2C" w:rsidRPr="007752C6" w:rsidRDefault="00942786" w:rsidP="00942786">
            <w:pPr>
              <w:rPr>
                <w:color w:val="1F77B6"/>
                <w:sz w:val="21"/>
                <w:szCs w:val="21"/>
                <w:lang w:val="fr-FR"/>
              </w:rPr>
            </w:pPr>
            <w:r w:rsidRPr="007752C6">
              <w:rPr>
                <w:b/>
                <w:color w:val="1F77B6"/>
                <w:sz w:val="21"/>
                <w:szCs w:val="21"/>
                <w:lang w:val="fr-FR"/>
              </w:rPr>
              <w:t>Il est important de compléter avec attention ce dossier de candidature. En effet, la sélection se déroule en deux tours. Lors du 1er tour la sélection des finalistes se fera principalement sur base des dossiers de candidatures.</w:t>
            </w:r>
            <w:r w:rsidRPr="007752C6">
              <w:rPr>
                <w:color w:val="1F77B6"/>
                <w:sz w:val="21"/>
                <w:szCs w:val="21"/>
                <w:lang w:val="fr-FR"/>
              </w:rPr>
              <w:t xml:space="preserve"> </w:t>
            </w:r>
          </w:p>
          <w:p w14:paraId="6AFC15A4" w14:textId="3819E19D" w:rsidR="00942786" w:rsidRPr="00BA0748" w:rsidRDefault="00942786" w:rsidP="00942786">
            <w:pPr>
              <w:rPr>
                <w:sz w:val="21"/>
                <w:szCs w:val="21"/>
                <w:lang w:val="fr-FR"/>
              </w:rPr>
            </w:pPr>
            <w:r w:rsidRPr="00BA0748">
              <w:rPr>
                <w:sz w:val="21"/>
                <w:szCs w:val="21"/>
                <w:lang w:val="fr-FR"/>
              </w:rPr>
              <w:t xml:space="preserve">Le 2d tour sélectionnera le lauréat </w:t>
            </w:r>
            <w:r w:rsidR="00C438B7">
              <w:rPr>
                <w:sz w:val="21"/>
                <w:szCs w:val="21"/>
                <w:lang w:val="fr-FR"/>
              </w:rPr>
              <w:t xml:space="preserve">et les éventuels nominés </w:t>
            </w:r>
            <w:r w:rsidRPr="00BA0748">
              <w:rPr>
                <w:sz w:val="21"/>
                <w:szCs w:val="21"/>
                <w:lang w:val="fr-FR"/>
              </w:rPr>
              <w:t xml:space="preserve">parmi les finalistes et se fera sur base du dossier de candidature et du mémoire et fera l'objet d'une réunion de délibération du jury. </w:t>
            </w:r>
            <w:r w:rsidR="00AF5D3F" w:rsidRPr="00AF5D3F">
              <w:rPr>
                <w:sz w:val="21"/>
                <w:szCs w:val="21"/>
                <w:lang w:val="fr-FR"/>
              </w:rPr>
              <w:t>Les finalistes réaliseront un poster de présentation de leur trava</w:t>
            </w:r>
            <w:r w:rsidR="00887CEB">
              <w:rPr>
                <w:sz w:val="21"/>
                <w:szCs w:val="21"/>
                <w:lang w:val="fr-FR"/>
              </w:rPr>
              <w:t>il</w:t>
            </w:r>
            <w:r w:rsidR="00AF5D3F" w:rsidRPr="00AF5D3F">
              <w:rPr>
                <w:sz w:val="21"/>
                <w:szCs w:val="21"/>
                <w:lang w:val="fr-FR"/>
              </w:rPr>
              <w:t>.</w:t>
            </w:r>
          </w:p>
          <w:p w14:paraId="63D72BDD" w14:textId="77777777" w:rsidR="00942786" w:rsidRPr="00BA0748" w:rsidRDefault="00942786" w:rsidP="00942786">
            <w:pPr>
              <w:rPr>
                <w:sz w:val="21"/>
                <w:szCs w:val="21"/>
                <w:lang w:val="fr-FR"/>
              </w:rPr>
            </w:pPr>
          </w:p>
          <w:p w14:paraId="50BAA942" w14:textId="34D456C8" w:rsidR="006D00F6" w:rsidRPr="00BA0748" w:rsidRDefault="004D1899" w:rsidP="006D00F6">
            <w:pPr>
              <w:rPr>
                <w:sz w:val="21"/>
                <w:szCs w:val="21"/>
                <w:lang w:val="fr-FR"/>
              </w:rPr>
            </w:pPr>
            <w:r w:rsidRPr="00BA0748">
              <w:rPr>
                <w:sz w:val="21"/>
                <w:szCs w:val="21"/>
                <w:lang w:val="fr-FR"/>
              </w:rPr>
              <w:t>La Fondation enverra au candidat un accusé de réception par courrier électronique dans les 3 jours ouvrables qui suivent la réception du dossier de candidatu</w:t>
            </w:r>
            <w:r w:rsidR="00136057" w:rsidRPr="00BA0748">
              <w:rPr>
                <w:sz w:val="21"/>
                <w:szCs w:val="21"/>
                <w:lang w:val="fr-FR"/>
              </w:rPr>
              <w:t xml:space="preserve">re (à l’exception du </w:t>
            </w:r>
            <w:r w:rsidR="001D23DF">
              <w:rPr>
                <w:sz w:val="21"/>
                <w:szCs w:val="21"/>
                <w:lang w:val="fr-FR"/>
              </w:rPr>
              <w:t>1</w:t>
            </w:r>
            <w:r w:rsidR="00887CEB">
              <w:rPr>
                <w:sz w:val="21"/>
                <w:szCs w:val="21"/>
                <w:lang w:val="fr-FR"/>
              </w:rPr>
              <w:t>5</w:t>
            </w:r>
            <w:r w:rsidR="00136057" w:rsidRPr="00BA0748">
              <w:rPr>
                <w:sz w:val="21"/>
                <w:szCs w:val="21"/>
                <w:lang w:val="fr-FR"/>
              </w:rPr>
              <w:t xml:space="preserve">/07 au </w:t>
            </w:r>
            <w:r w:rsidR="00887CEB">
              <w:rPr>
                <w:sz w:val="21"/>
                <w:szCs w:val="21"/>
                <w:lang w:val="fr-FR"/>
              </w:rPr>
              <w:t>25</w:t>
            </w:r>
            <w:r w:rsidRPr="00BA0748">
              <w:rPr>
                <w:sz w:val="21"/>
                <w:szCs w:val="21"/>
                <w:lang w:val="fr-FR"/>
              </w:rPr>
              <w:t xml:space="preserve">/08 inclus, période pour laquelle les accusés de réception seront envoyés fin août). La participation au Prix est définitive après confirmation de la réception du dossier par la Fondation. </w:t>
            </w:r>
            <w:r w:rsidR="006D00F6" w:rsidRPr="00BA0748">
              <w:rPr>
                <w:sz w:val="21"/>
                <w:szCs w:val="21"/>
                <w:lang w:val="fr-FR"/>
              </w:rPr>
              <w:t>En cas de doute quant à la bonne réception de votre candidature, merci de contacter le secrétariat du Prix.</w:t>
            </w:r>
          </w:p>
          <w:p w14:paraId="23FC1901" w14:textId="77777777" w:rsidR="004D1899" w:rsidRDefault="004D1899" w:rsidP="004D1899">
            <w:pPr>
              <w:rPr>
                <w:sz w:val="8"/>
                <w:lang w:val="fr-FR"/>
              </w:rPr>
            </w:pPr>
            <w:r w:rsidRPr="008D1F1B">
              <w:rPr>
                <w:sz w:val="8"/>
                <w:lang w:val="fr-FR"/>
              </w:rPr>
              <w:t xml:space="preserve"> </w:t>
            </w:r>
          </w:p>
          <w:p w14:paraId="1957EE8B" w14:textId="77777777" w:rsidR="00226509" w:rsidRPr="008D1F1B" w:rsidRDefault="00226509" w:rsidP="004D1899">
            <w:pPr>
              <w:rPr>
                <w:sz w:val="8"/>
                <w:lang w:val="fr-FR"/>
              </w:rPr>
            </w:pPr>
          </w:p>
        </w:tc>
      </w:tr>
    </w:tbl>
    <w:p w14:paraId="6864D82A" w14:textId="1C93C045" w:rsidR="00887CEB" w:rsidRPr="006612A6" w:rsidRDefault="00887CEB">
      <w:pPr>
        <w:jc w:val="left"/>
        <w:rPr>
          <w:lang w:val="fr-FR"/>
        </w:rPr>
      </w:pPr>
      <w:bookmarkStart w:id="0" w:name="_Toc153931993"/>
    </w:p>
    <w:p w14:paraId="5383271E" w14:textId="5BB5736A" w:rsidR="004D1899" w:rsidRPr="00032C27" w:rsidRDefault="004D1899" w:rsidP="00032C27">
      <w:pPr>
        <w:pStyle w:val="Titre2"/>
      </w:pPr>
      <w:r w:rsidRPr="00032C27">
        <w:lastRenderedPageBreak/>
        <w:t>Identification &amp; coordonnées de contact</w:t>
      </w:r>
      <w:bookmarkEnd w:id="0"/>
    </w:p>
    <w:p w14:paraId="0D5D4406" w14:textId="77777777" w:rsidR="00B74FE3" w:rsidRPr="00B74FE3" w:rsidRDefault="00B74FE3" w:rsidP="00B74FE3">
      <w:pPr>
        <w:rPr>
          <w:lang w:val="fr-FR"/>
        </w:rPr>
      </w:pPr>
    </w:p>
    <w:p w14:paraId="69809CFC" w14:textId="77777777" w:rsidR="004D1899" w:rsidRPr="00811872" w:rsidRDefault="004D1899" w:rsidP="00887CEB">
      <w:pPr>
        <w:rPr>
          <w:sz w:val="10"/>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32B2EA6C" w14:textId="77777777" w:rsidTr="00B11BC0">
        <w:tc>
          <w:tcPr>
            <w:tcW w:w="9636" w:type="dxa"/>
            <w:shd w:val="clear" w:color="auto" w:fill="E41F00"/>
          </w:tcPr>
          <w:p w14:paraId="06136FC1"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629A39B6" w14:textId="77777777" w:rsidTr="00B11BC0">
        <w:tc>
          <w:tcPr>
            <w:tcW w:w="9636" w:type="dxa"/>
            <w:shd w:val="clear" w:color="auto" w:fill="auto"/>
          </w:tcPr>
          <w:p w14:paraId="14D80AA0" w14:textId="77777777" w:rsidR="004D1899" w:rsidRPr="008D1F1B" w:rsidRDefault="004D1899" w:rsidP="004D1899">
            <w:pPr>
              <w:rPr>
                <w:lang w:val="fr-FR"/>
              </w:rPr>
            </w:pPr>
          </w:p>
          <w:p w14:paraId="3F1C6A5A" w14:textId="4C0B9C91"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bookmarkStart w:id="1" w:name="_GoBack"/>
            <w:r w:rsidRPr="008D1F1B">
              <w:rPr>
                <w:lang w:val="fr-FR"/>
              </w:rPr>
              <w:fldChar w:fldCharType="begin">
                <w:ffData>
                  <w:name w:val="CaseACocher3"/>
                  <w:enabled/>
                  <w:calcOnExit w:val="0"/>
                  <w:checkBox>
                    <w:sizeAuto/>
                    <w:default w:val="0"/>
                    <w:checked/>
                  </w:checkBox>
                </w:ffData>
              </w:fldChar>
            </w:r>
            <w:bookmarkStart w:id="2" w:name="CaseACocher3"/>
            <w:r w:rsidRPr="008D1F1B">
              <w:rPr>
                <w:lang w:val="fr-FR"/>
              </w:rPr>
              <w:instrText xml:space="preserve"> </w:instrText>
            </w:r>
            <w:r w:rsidR="00297009">
              <w:rPr>
                <w:lang w:val="fr-FR"/>
              </w:rPr>
              <w:instrText>FORMCHECKBOX</w:instrText>
            </w:r>
            <w:r w:rsidRPr="008D1F1B">
              <w:rPr>
                <w:lang w:val="fr-FR"/>
              </w:rPr>
              <w:instrText xml:space="preserve"> </w:instrText>
            </w:r>
            <w:r w:rsidR="00155A04" w:rsidRPr="008D1F1B">
              <w:rPr>
                <w:lang w:val="fr-FR"/>
              </w:rPr>
            </w:r>
            <w:r w:rsidR="00BB3B6B">
              <w:rPr>
                <w:lang w:val="fr-FR"/>
              </w:rPr>
              <w:fldChar w:fldCharType="separate"/>
            </w:r>
            <w:r w:rsidRPr="008D1F1B">
              <w:rPr>
                <w:lang w:val="fr-FR"/>
              </w:rPr>
              <w:fldChar w:fldCharType="end"/>
            </w:r>
            <w:bookmarkEnd w:id="2"/>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3" w:name="CaseACocher2"/>
            <w:r w:rsidRPr="008D1F1B">
              <w:rPr>
                <w:lang w:val="fr-FR"/>
              </w:rPr>
              <w:instrText xml:space="preserve"> </w:instrText>
            </w:r>
            <w:r w:rsidR="00297009">
              <w:rPr>
                <w:lang w:val="fr-FR"/>
              </w:rPr>
              <w:instrText>FORMCHECKBOX</w:instrText>
            </w:r>
            <w:r w:rsidRPr="008D1F1B">
              <w:rPr>
                <w:lang w:val="fr-FR"/>
              </w:rPr>
              <w:instrText xml:space="preserve"> </w:instrText>
            </w:r>
            <w:r w:rsidR="00BB3B6B">
              <w:rPr>
                <w:lang w:val="fr-FR"/>
              </w:rPr>
            </w:r>
            <w:r w:rsidR="00BB3B6B">
              <w:rPr>
                <w:lang w:val="fr-FR"/>
              </w:rPr>
              <w:fldChar w:fldCharType="separate"/>
            </w:r>
            <w:r w:rsidRPr="008D1F1B">
              <w:rPr>
                <w:lang w:val="fr-FR"/>
              </w:rPr>
              <w:fldChar w:fldCharType="end"/>
            </w:r>
            <w:bookmarkEnd w:id="3"/>
            <w:r w:rsidRPr="008D1F1B">
              <w:rPr>
                <w:lang w:val="fr-FR"/>
              </w:rPr>
              <w:t xml:space="preserve">  Mme</w:t>
            </w:r>
          </w:p>
          <w:p w14:paraId="4028CA73" w14:textId="77777777" w:rsidR="004D1899" w:rsidRPr="008D1F1B" w:rsidRDefault="004D1899" w:rsidP="004D1899">
            <w:pPr>
              <w:tabs>
                <w:tab w:val="left" w:pos="3402"/>
              </w:tabs>
              <w:ind w:left="3402" w:hanging="3402"/>
              <w:rPr>
                <w:lang w:val="fr-FR"/>
              </w:rPr>
            </w:pPr>
          </w:p>
          <w:p w14:paraId="77EB69C0"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44F1FF" w14:textId="77777777" w:rsidR="004D1899" w:rsidRPr="008D1F1B" w:rsidRDefault="004D1899" w:rsidP="004D1899">
            <w:pPr>
              <w:tabs>
                <w:tab w:val="left" w:pos="3402"/>
              </w:tabs>
              <w:ind w:left="3402" w:hanging="3402"/>
              <w:rPr>
                <w:lang w:val="fr-FR"/>
              </w:rPr>
            </w:pPr>
          </w:p>
          <w:p w14:paraId="7904983A"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4" w:name="Texte1"/>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4"/>
          </w:p>
          <w:p w14:paraId="4050EC0C" w14:textId="77777777" w:rsidR="004D1899" w:rsidRPr="008D1F1B" w:rsidRDefault="004D1899" w:rsidP="004D1899">
            <w:pPr>
              <w:tabs>
                <w:tab w:val="left" w:pos="3402"/>
              </w:tabs>
              <w:ind w:left="3402" w:hanging="3402"/>
              <w:rPr>
                <w:lang w:val="fr-FR"/>
              </w:rPr>
            </w:pPr>
          </w:p>
          <w:p w14:paraId="7B7C4F50"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FBB0C9" w14:textId="77777777" w:rsidR="004D1899" w:rsidRPr="008D1F1B" w:rsidRDefault="004D1899" w:rsidP="004D1899">
            <w:pPr>
              <w:tabs>
                <w:tab w:val="left" w:pos="3402"/>
              </w:tabs>
              <w:ind w:left="3402" w:hanging="3402"/>
              <w:rPr>
                <w:lang w:val="fr-FR"/>
              </w:rPr>
            </w:pPr>
          </w:p>
          <w:p w14:paraId="54BA119E" w14:textId="77777777" w:rsidR="004D1899" w:rsidRPr="008D1F1B" w:rsidRDefault="004D1899" w:rsidP="004D1899">
            <w:pPr>
              <w:tabs>
                <w:tab w:val="left" w:pos="3402"/>
              </w:tabs>
              <w:ind w:left="3402" w:hanging="3402"/>
              <w:rPr>
                <w:lang w:val="fr-FR"/>
              </w:rPr>
            </w:pPr>
            <w:r w:rsidRPr="008D1F1B">
              <w:rPr>
                <w:lang w:val="fr-FR"/>
              </w:rPr>
              <w:t xml:space="preserve">Téléphone </w:t>
            </w:r>
            <w:r w:rsidR="006D00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ab/>
            </w:r>
          </w:p>
          <w:p w14:paraId="0142CB52" w14:textId="77777777" w:rsidR="004D1899" w:rsidRPr="008D1F1B" w:rsidRDefault="004D1899" w:rsidP="004D1899">
            <w:pPr>
              <w:tabs>
                <w:tab w:val="left" w:pos="3402"/>
              </w:tabs>
              <w:rPr>
                <w:lang w:val="fr-FR"/>
              </w:rPr>
            </w:pPr>
          </w:p>
          <w:p w14:paraId="7A7EB1FF"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7F8017" w14:textId="77777777" w:rsidR="004D1899" w:rsidRPr="008D1F1B" w:rsidRDefault="004D1899" w:rsidP="004D1899">
            <w:pPr>
              <w:tabs>
                <w:tab w:val="left" w:pos="3402"/>
              </w:tabs>
              <w:rPr>
                <w:lang w:val="fr-FR"/>
              </w:rPr>
            </w:pPr>
          </w:p>
          <w:p w14:paraId="5B61F2DB"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7AEA91A" w14:textId="77777777" w:rsidR="004D1899" w:rsidRPr="008D1F1B" w:rsidRDefault="004D1899" w:rsidP="004D1899">
            <w:pPr>
              <w:rPr>
                <w:lang w:val="fr-FR"/>
              </w:rPr>
            </w:pPr>
          </w:p>
        </w:tc>
      </w:tr>
    </w:tbl>
    <w:p w14:paraId="51A4F134" w14:textId="77777777" w:rsidR="004D1899" w:rsidRDefault="004D1899" w:rsidP="004D1899">
      <w:pPr>
        <w:rPr>
          <w:sz w:val="10"/>
          <w:lang w:val="fr-FR"/>
        </w:rPr>
      </w:pPr>
    </w:p>
    <w:p w14:paraId="3FC63BEC" w14:textId="77777777" w:rsidR="00226509" w:rsidRPr="00811872" w:rsidRDefault="00226509" w:rsidP="004D1899">
      <w:pPr>
        <w:rPr>
          <w:sz w:val="10"/>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1215E8D5" w14:textId="77777777" w:rsidTr="00B11BC0">
        <w:tc>
          <w:tcPr>
            <w:tcW w:w="9636" w:type="dxa"/>
            <w:shd w:val="clear" w:color="auto" w:fill="E41F00"/>
          </w:tcPr>
          <w:p w14:paraId="32F5930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046F02" w14:paraId="708527AE" w14:textId="77777777" w:rsidTr="00B11BC0">
        <w:tc>
          <w:tcPr>
            <w:tcW w:w="9636" w:type="dxa"/>
            <w:shd w:val="clear" w:color="auto" w:fill="auto"/>
          </w:tcPr>
          <w:p w14:paraId="6D91E7D4" w14:textId="77777777" w:rsidR="004D1899" w:rsidRPr="008D1F1B" w:rsidRDefault="004D1899" w:rsidP="004D1899">
            <w:pPr>
              <w:rPr>
                <w:lang w:val="fr-FR"/>
              </w:rPr>
            </w:pPr>
          </w:p>
          <w:p w14:paraId="11778F8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2CADE7A" w14:textId="09F2D970" w:rsidR="004D1899" w:rsidRPr="008D1F1B" w:rsidRDefault="00C40D88" w:rsidP="004D1899">
            <w:pPr>
              <w:tabs>
                <w:tab w:val="left" w:pos="3402"/>
              </w:tabs>
              <w:ind w:left="3402" w:hanging="3402"/>
              <w:rPr>
                <w:lang w:val="fr-FR"/>
              </w:rPr>
            </w:pPr>
            <w:r>
              <w:rPr>
                <w:lang w:val="fr-FR"/>
              </w:rPr>
              <w:t>S</w:t>
            </w:r>
            <w:r w:rsidR="004D1899" w:rsidRPr="008D1F1B">
              <w:rPr>
                <w:lang w:val="fr-FR"/>
              </w:rPr>
              <w:t>tatut actuel</w:t>
            </w:r>
          </w:p>
          <w:p w14:paraId="2BC5C863" w14:textId="77777777" w:rsidR="004D1899" w:rsidRPr="008D1F1B" w:rsidRDefault="004D1899" w:rsidP="004D1899">
            <w:pPr>
              <w:tabs>
                <w:tab w:val="left" w:pos="3402"/>
              </w:tabs>
              <w:ind w:left="3402" w:hanging="3402"/>
              <w:rPr>
                <w:lang w:val="fr-FR"/>
              </w:rPr>
            </w:pPr>
          </w:p>
          <w:p w14:paraId="5DA53E2D" w14:textId="55A26EF9" w:rsidR="004D1899" w:rsidRPr="008D1F1B" w:rsidRDefault="00C40D88"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74F37BD" w14:textId="77777777" w:rsidR="004D1899" w:rsidRPr="008D1F1B" w:rsidRDefault="004D1899" w:rsidP="004D1899">
            <w:pPr>
              <w:tabs>
                <w:tab w:val="left" w:pos="3402"/>
              </w:tabs>
              <w:ind w:left="3402" w:hanging="3402"/>
              <w:rPr>
                <w:lang w:val="fr-FR"/>
              </w:rPr>
            </w:pPr>
          </w:p>
          <w:p w14:paraId="251A1D03" w14:textId="29516984" w:rsidR="004D1899" w:rsidRPr="008D1F1B" w:rsidRDefault="004D1899" w:rsidP="004D1899">
            <w:pPr>
              <w:tabs>
                <w:tab w:val="left" w:pos="3402"/>
              </w:tabs>
              <w:ind w:left="3402" w:hanging="3402"/>
              <w:rPr>
                <w:lang w:val="fr-FR"/>
              </w:rPr>
            </w:pPr>
            <w:r w:rsidRPr="008D1F1B">
              <w:rPr>
                <w:lang w:val="fr-FR"/>
              </w:rPr>
              <w:t xml:space="preserve">Site web / </w:t>
            </w:r>
            <w:r w:rsidR="00C40D88">
              <w:rPr>
                <w:lang w:val="fr-FR"/>
              </w:rPr>
              <w:t>B</w:t>
            </w:r>
            <w:r w:rsidRPr="008D1F1B">
              <w:rPr>
                <w:lang w:val="fr-FR"/>
              </w:rPr>
              <w:t>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75D7BD46" w14:textId="77777777" w:rsidR="004D1899" w:rsidRPr="008D1F1B" w:rsidRDefault="004D1899" w:rsidP="004D1899">
            <w:pPr>
              <w:tabs>
                <w:tab w:val="left" w:pos="3402"/>
              </w:tabs>
              <w:ind w:left="3402" w:hanging="3402"/>
              <w:rPr>
                <w:lang w:val="fr-FR"/>
              </w:rPr>
            </w:pPr>
          </w:p>
        </w:tc>
      </w:tr>
    </w:tbl>
    <w:p w14:paraId="3F5024CA" w14:textId="77777777" w:rsidR="004D1899" w:rsidRDefault="004D1899" w:rsidP="004D1899">
      <w:pPr>
        <w:rPr>
          <w:sz w:val="10"/>
          <w:lang w:val="fr-FR"/>
        </w:rPr>
      </w:pPr>
    </w:p>
    <w:p w14:paraId="00A0267D" w14:textId="77777777" w:rsidR="00226509" w:rsidRPr="00811872" w:rsidRDefault="00226509" w:rsidP="004D1899">
      <w:pPr>
        <w:rPr>
          <w:sz w:val="10"/>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33328838" w14:textId="77777777" w:rsidTr="00E57679">
        <w:tc>
          <w:tcPr>
            <w:tcW w:w="9636" w:type="dxa"/>
            <w:shd w:val="clear" w:color="auto" w:fill="E41F00"/>
          </w:tcPr>
          <w:p w14:paraId="1AF1395E" w14:textId="77777777" w:rsidR="004D1899" w:rsidRPr="008D1F1B" w:rsidRDefault="004D1899" w:rsidP="004D1899">
            <w:pPr>
              <w:rPr>
                <w:color w:val="FFFFFF"/>
                <w:lang w:val="fr-FR"/>
              </w:rPr>
            </w:pPr>
            <w:r w:rsidRPr="008D1F1B">
              <w:rPr>
                <w:color w:val="FFFFFF"/>
                <w:lang w:val="fr-FR"/>
              </w:rPr>
              <w:t>Mémoire de fin d’études</w:t>
            </w:r>
          </w:p>
        </w:tc>
      </w:tr>
      <w:tr w:rsidR="004D1899" w:rsidRPr="008D1F1B" w14:paraId="314CF807" w14:textId="77777777" w:rsidTr="00E57679">
        <w:tc>
          <w:tcPr>
            <w:tcW w:w="9636" w:type="dxa"/>
            <w:shd w:val="clear" w:color="auto" w:fill="auto"/>
          </w:tcPr>
          <w:p w14:paraId="34A08CBF" w14:textId="77777777" w:rsidR="004D1899" w:rsidRPr="008D1F1B" w:rsidRDefault="004D1899" w:rsidP="004D1899">
            <w:pPr>
              <w:rPr>
                <w:lang w:val="fr-FR"/>
              </w:rPr>
            </w:pPr>
          </w:p>
          <w:p w14:paraId="0E4446A8"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C574CE5" w14:textId="77777777" w:rsidR="004D1899" w:rsidRPr="008D1F1B" w:rsidRDefault="004D1899" w:rsidP="004D1899">
            <w:pPr>
              <w:rPr>
                <w:lang w:val="fr-FR"/>
              </w:rPr>
            </w:pPr>
          </w:p>
          <w:p w14:paraId="6C2DD5AD"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56B4669" w14:textId="77777777" w:rsidR="004D1899" w:rsidRPr="008D1F1B" w:rsidRDefault="004D1899" w:rsidP="004D1899">
            <w:pPr>
              <w:tabs>
                <w:tab w:val="left" w:pos="3402"/>
              </w:tabs>
              <w:ind w:left="3402" w:hanging="3402"/>
              <w:rPr>
                <w:lang w:val="fr-FR"/>
              </w:rPr>
            </w:pPr>
          </w:p>
          <w:p w14:paraId="6F78E7A8" w14:textId="77777777" w:rsidR="004D1899" w:rsidRPr="008D1F1B" w:rsidRDefault="006D00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0C5C1D1B" w14:textId="77777777" w:rsidR="004D1899" w:rsidRPr="008D1F1B" w:rsidRDefault="004D1899" w:rsidP="004D1899">
            <w:pPr>
              <w:rPr>
                <w:lang w:val="fr-FR"/>
              </w:rPr>
            </w:pPr>
          </w:p>
          <w:p w14:paraId="44D55F10"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8ACC2E0" w14:textId="77777777" w:rsidR="004D1899" w:rsidRPr="008D1F1B" w:rsidRDefault="004D1899" w:rsidP="004D1899">
            <w:pPr>
              <w:tabs>
                <w:tab w:val="left" w:pos="3402"/>
              </w:tabs>
              <w:ind w:left="3402" w:hanging="3402"/>
              <w:jc w:val="left"/>
              <w:rPr>
                <w:lang w:val="fr-FR"/>
              </w:rPr>
            </w:pPr>
            <w:r w:rsidRPr="008D1F1B">
              <w:rPr>
                <w:lang w:val="fr-FR"/>
              </w:rPr>
              <w:t>dernière année de niveau Master</w:t>
            </w:r>
          </w:p>
          <w:p w14:paraId="26BCF1F4" w14:textId="77777777" w:rsidR="004D1899" w:rsidRPr="008D1F1B" w:rsidRDefault="004D1899" w:rsidP="004D1899">
            <w:pPr>
              <w:tabs>
                <w:tab w:val="left" w:pos="3402"/>
              </w:tabs>
              <w:ind w:left="3402" w:hanging="3402"/>
              <w:rPr>
                <w:lang w:val="fr-FR"/>
              </w:rPr>
            </w:pPr>
          </w:p>
          <w:p w14:paraId="399AEAAB" w14:textId="77777777" w:rsidR="006D00F6" w:rsidRDefault="004D1899" w:rsidP="007169EC">
            <w:pPr>
              <w:tabs>
                <w:tab w:val="left" w:pos="3402"/>
              </w:tabs>
              <w:ind w:left="3402" w:hanging="3402"/>
              <w:rPr>
                <w:lang w:val="fr-FR"/>
              </w:rPr>
            </w:pPr>
            <w:r w:rsidRPr="008D1F1B">
              <w:rPr>
                <w:lang w:val="fr-FR"/>
              </w:rPr>
              <w:t>Établissement universitaire</w:t>
            </w:r>
            <w:r w:rsidR="006D00F6">
              <w:rPr>
                <w:lang w:val="fr-FR"/>
              </w:rPr>
              <w:t xml:space="preserve"> </w:t>
            </w:r>
            <w:r w:rsidR="007169EC">
              <w:rPr>
                <w:lang w:val="fr-FR"/>
              </w:rPr>
              <w:t xml:space="preserve">                        </w:t>
            </w:r>
            <w:r w:rsidR="007169EC" w:rsidRPr="008D1F1B">
              <w:rPr>
                <w:lang w:val="fr-FR"/>
              </w:rPr>
              <w:fldChar w:fldCharType="begin">
                <w:ffData>
                  <w:name w:val="Texte1"/>
                  <w:enabled/>
                  <w:calcOnExit w:val="0"/>
                  <w:textInput/>
                </w:ffData>
              </w:fldChar>
            </w:r>
            <w:r w:rsidR="007169EC" w:rsidRPr="008D1F1B">
              <w:rPr>
                <w:lang w:val="fr-FR"/>
              </w:rPr>
              <w:instrText xml:space="preserve"> </w:instrText>
            </w:r>
            <w:r w:rsidR="00297009">
              <w:rPr>
                <w:lang w:val="fr-FR"/>
              </w:rPr>
              <w:instrText>FORMTEXT</w:instrText>
            </w:r>
            <w:r w:rsidR="007169EC" w:rsidRPr="008D1F1B">
              <w:rPr>
                <w:lang w:val="fr-FR"/>
              </w:rPr>
              <w:instrText xml:space="preserve"> </w:instrText>
            </w:r>
            <w:r w:rsidR="007169EC" w:rsidRPr="008D1F1B">
              <w:rPr>
                <w:lang w:val="fr-FR"/>
              </w:rPr>
            </w:r>
            <w:r w:rsidR="007169EC" w:rsidRPr="008D1F1B">
              <w:rPr>
                <w:lang w:val="fr-FR"/>
              </w:rPr>
              <w:fldChar w:fldCharType="separate"/>
            </w:r>
            <w:r w:rsidR="007169EC">
              <w:rPr>
                <w:noProof/>
                <w:lang w:val="fr-FR"/>
              </w:rPr>
              <w:t> </w:t>
            </w:r>
            <w:r w:rsidR="007169EC">
              <w:rPr>
                <w:noProof/>
                <w:lang w:val="fr-FR"/>
              </w:rPr>
              <w:t> </w:t>
            </w:r>
            <w:r w:rsidR="007169EC">
              <w:rPr>
                <w:noProof/>
                <w:lang w:val="fr-FR"/>
              </w:rPr>
              <w:t> </w:t>
            </w:r>
            <w:r w:rsidR="007169EC">
              <w:rPr>
                <w:noProof/>
                <w:lang w:val="fr-FR"/>
              </w:rPr>
              <w:t> </w:t>
            </w:r>
            <w:r w:rsidR="007169EC">
              <w:rPr>
                <w:noProof/>
                <w:lang w:val="fr-FR"/>
              </w:rPr>
              <w:t> </w:t>
            </w:r>
            <w:r w:rsidR="007169EC" w:rsidRPr="008D1F1B">
              <w:rPr>
                <w:lang w:val="fr-FR"/>
              </w:rPr>
              <w:fldChar w:fldCharType="end"/>
            </w:r>
          </w:p>
          <w:p w14:paraId="07297179" w14:textId="77777777" w:rsidR="007169EC" w:rsidRDefault="00573E6E" w:rsidP="004D1899">
            <w:pPr>
              <w:tabs>
                <w:tab w:val="left" w:pos="3402"/>
              </w:tabs>
              <w:ind w:left="3402" w:hanging="3402"/>
              <w:rPr>
                <w:lang w:val="fr-FR"/>
              </w:rPr>
            </w:pPr>
            <w:r>
              <w:rPr>
                <w:lang w:val="fr-FR"/>
              </w:rPr>
              <w:t>o</w:t>
            </w:r>
            <w:r w:rsidR="006D00F6">
              <w:rPr>
                <w:lang w:val="fr-FR"/>
              </w:rPr>
              <w:t>u Haute Ecole</w:t>
            </w:r>
          </w:p>
          <w:p w14:paraId="5BF2F025" w14:textId="77777777" w:rsidR="004D1899" w:rsidRPr="008D1F1B" w:rsidRDefault="004D1899" w:rsidP="004D1899">
            <w:pPr>
              <w:tabs>
                <w:tab w:val="left" w:pos="3402"/>
              </w:tabs>
              <w:ind w:left="3402" w:hanging="3402"/>
              <w:rPr>
                <w:lang w:val="fr-FR"/>
              </w:rPr>
            </w:pPr>
            <w:r w:rsidRPr="008D1F1B">
              <w:rPr>
                <w:lang w:val="fr-FR"/>
              </w:rPr>
              <w:tab/>
            </w:r>
          </w:p>
          <w:p w14:paraId="11F39655" w14:textId="77777777" w:rsidR="004D1899" w:rsidRPr="008D1F1B" w:rsidRDefault="004D1899" w:rsidP="004D1899">
            <w:pPr>
              <w:tabs>
                <w:tab w:val="left" w:pos="3402"/>
              </w:tabs>
              <w:ind w:left="3402" w:hanging="3402"/>
              <w:rPr>
                <w:lang w:val="fr-FR"/>
              </w:rPr>
            </w:pPr>
            <w:r w:rsidRPr="008D1F1B">
              <w:rPr>
                <w:lang w:val="fr-FR"/>
              </w:rPr>
              <w:t>Unité de recherche</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8DAFB04" w14:textId="77777777" w:rsidR="004D1899" w:rsidRPr="008D1F1B" w:rsidRDefault="004D1899" w:rsidP="004D1899">
            <w:pPr>
              <w:tabs>
                <w:tab w:val="left" w:pos="3402"/>
              </w:tabs>
              <w:ind w:left="3402" w:hanging="3402"/>
              <w:rPr>
                <w:lang w:val="fr-FR"/>
              </w:rPr>
            </w:pPr>
          </w:p>
          <w:p w14:paraId="13DCB4E1" w14:textId="77777777" w:rsidR="004D1899" w:rsidRPr="008D1F1B" w:rsidRDefault="00573E6E" w:rsidP="004D1899">
            <w:pPr>
              <w:tabs>
                <w:tab w:val="left" w:pos="3402"/>
              </w:tabs>
              <w:ind w:left="3402" w:hanging="3402"/>
              <w:rPr>
                <w:lang w:val="fr-FR"/>
              </w:rPr>
            </w:pPr>
            <w:r>
              <w:rPr>
                <w:lang w:val="fr-FR"/>
              </w:rPr>
              <w:t>Promoteur</w:t>
            </w:r>
            <w:r w:rsidR="00021658">
              <w:rPr>
                <w:lang w:val="fr-FR"/>
              </w:rPr>
              <w:t>(s)</w:t>
            </w:r>
            <w:r w:rsidR="004D1899" w:rsidRPr="008D1F1B">
              <w:rPr>
                <w:lang w:val="fr-FR"/>
              </w:rPr>
              <w:t xml:space="preserve"> du mémoire de fin d’études</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513C8D9" w14:textId="77777777" w:rsidR="004D1899" w:rsidRPr="008D1F1B" w:rsidRDefault="004D1899" w:rsidP="004D1899">
            <w:pPr>
              <w:tabs>
                <w:tab w:val="left" w:pos="3402"/>
              </w:tabs>
              <w:rPr>
                <w:lang w:val="fr-FR"/>
              </w:rPr>
            </w:pPr>
          </w:p>
          <w:p w14:paraId="330CEDA5" w14:textId="77777777" w:rsidR="00A23890" w:rsidRDefault="00A23890" w:rsidP="004D1899">
            <w:pPr>
              <w:tabs>
                <w:tab w:val="left" w:pos="3402"/>
              </w:tabs>
              <w:ind w:left="3402" w:hanging="3402"/>
              <w:rPr>
                <w:lang w:val="fr-FR"/>
              </w:rPr>
            </w:pPr>
            <w:r>
              <w:rPr>
                <w:lang w:val="fr-FR"/>
              </w:rPr>
              <w:t>Email du</w:t>
            </w:r>
            <w:r w:rsidR="00021658">
              <w:rPr>
                <w:lang w:val="fr-FR"/>
              </w:rPr>
              <w:t>/des</w:t>
            </w:r>
            <w:r>
              <w:rPr>
                <w:lang w:val="fr-FR"/>
              </w:rPr>
              <w:t xml:space="preserve"> </w:t>
            </w:r>
            <w:r w:rsidR="006D00F6">
              <w:rPr>
                <w:lang w:val="fr-FR"/>
              </w:rPr>
              <w:t>Promoteur</w:t>
            </w:r>
            <w:r w:rsidR="00021658">
              <w:rPr>
                <w:lang w:val="fr-FR"/>
              </w:rPr>
              <w:t>(s)</w:t>
            </w:r>
            <w:r>
              <w:rPr>
                <w:lang w:val="fr-FR"/>
              </w:rPr>
              <w:t xml:space="preserve"> </w:t>
            </w:r>
            <w:r w:rsidR="00954D62">
              <w:rPr>
                <w:lang w:val="fr-FR"/>
              </w:rPr>
              <w:t xml:space="preserve">du mémoire </w:t>
            </w:r>
            <w:r w:rsidR="00021658">
              <w:rPr>
                <w:lang w:val="fr-FR"/>
              </w:rPr>
              <w:t xml:space="preserve">   </w:t>
            </w:r>
            <w:r>
              <w:rPr>
                <w:lang w:val="fr-FR"/>
              </w:rPr>
              <w:t xml:space="preserve"> </w:t>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1205B15B" w14:textId="77777777" w:rsidR="00A23890" w:rsidRDefault="00A23890" w:rsidP="004D1899">
            <w:pPr>
              <w:tabs>
                <w:tab w:val="left" w:pos="3402"/>
              </w:tabs>
              <w:ind w:left="3402" w:hanging="3402"/>
              <w:rPr>
                <w:lang w:val="fr-FR"/>
              </w:rPr>
            </w:pPr>
          </w:p>
          <w:p w14:paraId="7F719E70" w14:textId="77777777" w:rsidR="004D1899" w:rsidRDefault="004D1899" w:rsidP="00A23890">
            <w:pPr>
              <w:tabs>
                <w:tab w:val="left" w:pos="3402"/>
              </w:tabs>
              <w:ind w:left="3402" w:hanging="3402"/>
              <w:rPr>
                <w:lang w:val="fr-FR"/>
              </w:rPr>
            </w:pPr>
            <w:r w:rsidRPr="008D1F1B">
              <w:rPr>
                <w:lang w:val="fr-FR"/>
              </w:rPr>
              <w:t>Site éventuel de l'unité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4D8193C" w14:textId="77777777" w:rsidR="00D34B6B" w:rsidRPr="008D1F1B" w:rsidRDefault="00D34B6B" w:rsidP="00A23890">
            <w:pPr>
              <w:tabs>
                <w:tab w:val="left" w:pos="3402"/>
              </w:tabs>
              <w:ind w:left="3402" w:hanging="3402"/>
              <w:rPr>
                <w:lang w:val="fr-FR"/>
              </w:rPr>
            </w:pPr>
          </w:p>
        </w:tc>
      </w:tr>
      <w:tr w:rsidR="00A23890" w:rsidRPr="00046F02" w14:paraId="0C5A8F3D" w14:textId="77777777" w:rsidTr="00E57679">
        <w:tc>
          <w:tcPr>
            <w:tcW w:w="9636" w:type="dxa"/>
            <w:shd w:val="clear" w:color="auto" w:fill="auto"/>
          </w:tcPr>
          <w:p w14:paraId="70D3E73A" w14:textId="77777777" w:rsidR="00A23890" w:rsidRPr="008D1F1B" w:rsidRDefault="00A23890" w:rsidP="00A23890">
            <w:pPr>
              <w:rPr>
                <w:lang w:val="fr-FR"/>
              </w:rPr>
            </w:pPr>
            <w:r w:rsidRPr="00B57E6B">
              <w:rPr>
                <w:sz w:val="16"/>
                <w:lang w:val="fr-FR"/>
              </w:rPr>
              <w:t xml:space="preserve">Conformément à la loi du 8 décembre 1992 relative à la protection de la vie privée à l'égard des traitements de données à caractère personnel, vous avez le droit de consulter et modifier les données en question en prenant contact avec la Fondation. La Fondation s'abstient </w:t>
            </w:r>
            <w:r w:rsidR="007169EC">
              <w:rPr>
                <w:sz w:val="16"/>
                <w:lang w:val="fr-FR"/>
              </w:rPr>
              <w:t xml:space="preserve">de </w:t>
            </w:r>
            <w:r w:rsidRPr="00B57E6B">
              <w:rPr>
                <w:sz w:val="16"/>
                <w:lang w:val="fr-FR"/>
              </w:rPr>
              <w:t>transmettre vos données à tout tiers.</w:t>
            </w:r>
          </w:p>
        </w:tc>
      </w:tr>
    </w:tbl>
    <w:p w14:paraId="0935D1AF" w14:textId="243CFE2C" w:rsidR="004D1899" w:rsidRPr="00B57E6B" w:rsidRDefault="004D1899" w:rsidP="00B74FE3">
      <w:pPr>
        <w:pStyle w:val="Titre2"/>
      </w:pPr>
      <w:r w:rsidRPr="00B57E6B">
        <w:lastRenderedPageBreak/>
        <w:t>Candidature</w:t>
      </w:r>
    </w:p>
    <w:p w14:paraId="70B9D4BA" w14:textId="77777777" w:rsidR="006D00F6" w:rsidRDefault="006D00F6" w:rsidP="006D00F6">
      <w:pPr>
        <w:jc w:val="left"/>
        <w:rPr>
          <w:b/>
          <w:lang w:val="fr-FR"/>
        </w:rPr>
      </w:pPr>
    </w:p>
    <w:p w14:paraId="2422DF94" w14:textId="77A259DF" w:rsidR="0017508E" w:rsidRPr="00081E22" w:rsidRDefault="0017508E" w:rsidP="0017508E">
      <w:pPr>
        <w:jc w:val="left"/>
        <w:rPr>
          <w:lang w:val="fr-FR"/>
        </w:rPr>
      </w:pPr>
      <w:r>
        <w:rPr>
          <w:b/>
          <w:lang w:val="fr-FR"/>
        </w:rPr>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Article 3</w:t>
      </w:r>
      <w:r w:rsidR="00B37EC7">
        <w:rPr>
          <w:b/>
          <w:lang w:val="fr-FR"/>
        </w:rPr>
        <w:t>, Article 7</w:t>
      </w:r>
      <w:r>
        <w:rPr>
          <w:b/>
          <w:lang w:val="fr-FR"/>
        </w:rPr>
        <w:t xml:space="preserve"> et </w:t>
      </w:r>
      <w:r w:rsidRPr="0044482C">
        <w:rPr>
          <w:b/>
          <w:lang w:val="fr-FR"/>
        </w:rPr>
        <w:t>Annexe 1)</w:t>
      </w:r>
      <w:r>
        <w:rPr>
          <w:b/>
          <w:lang w:val="fr-FR"/>
        </w:rPr>
        <w:t>.</w:t>
      </w:r>
      <w:r>
        <w:rPr>
          <w:b/>
          <w:lang w:val="fr-FR"/>
        </w:rPr>
        <w:br/>
      </w:r>
    </w:p>
    <w:p w14:paraId="68E7FBEB" w14:textId="77777777" w:rsidR="0017508E" w:rsidRDefault="0017508E" w:rsidP="0017508E">
      <w:pPr>
        <w:rPr>
          <w:lang w:val="fr-FR"/>
        </w:rPr>
      </w:pPr>
      <w:r w:rsidRPr="00081E22">
        <w:rPr>
          <w:lang w:val="fr-FR"/>
        </w:rPr>
        <w:t>Le jury vise à distinguer les dossiers candidats qui </w:t>
      </w:r>
      <w:r>
        <w:rPr>
          <w:lang w:val="fr-FR"/>
        </w:rPr>
        <w:t xml:space="preserve">répondent au mieux aux critères suivants </w:t>
      </w:r>
      <w:r w:rsidRPr="00081E22">
        <w:rPr>
          <w:lang w:val="fr-FR"/>
        </w:rPr>
        <w:t>:</w:t>
      </w:r>
    </w:p>
    <w:p w14:paraId="26B84755" w14:textId="77777777" w:rsidR="0017508E" w:rsidRDefault="0017508E" w:rsidP="0017508E">
      <w:pPr>
        <w:rPr>
          <w:lang w:val="fr-FR"/>
        </w:rPr>
      </w:pPr>
    </w:p>
    <w:p w14:paraId="06953D02" w14:textId="77777777" w:rsidR="0017508E" w:rsidRPr="008D010D" w:rsidRDefault="0017508E" w:rsidP="0017508E">
      <w:pPr>
        <w:numPr>
          <w:ilvl w:val="0"/>
          <w:numId w:val="19"/>
        </w:numPr>
        <w:spacing w:before="120"/>
        <w:ind w:left="714" w:hanging="357"/>
        <w:rPr>
          <w:lang w:val="fr-FR"/>
        </w:rPr>
      </w:pPr>
      <w:r w:rsidRPr="008D010D">
        <w:rPr>
          <w:b/>
          <w:lang w:val="fr-FR"/>
        </w:rPr>
        <w:t>répondent au plus près et de manière soutenable à un enjeu majeur pour la société ;</w:t>
      </w:r>
    </w:p>
    <w:p w14:paraId="265220E3" w14:textId="77777777" w:rsidR="0017508E" w:rsidRPr="008D010D" w:rsidRDefault="0017508E" w:rsidP="0017508E">
      <w:pPr>
        <w:numPr>
          <w:ilvl w:val="0"/>
          <w:numId w:val="19"/>
        </w:numPr>
        <w:spacing w:before="120"/>
        <w:ind w:left="714" w:hanging="357"/>
        <w:rPr>
          <w:lang w:val="fr-FR"/>
        </w:rPr>
      </w:pPr>
      <w:r w:rsidRPr="008D010D">
        <w:rPr>
          <w:lang w:val="fr-FR"/>
        </w:rPr>
        <w:t xml:space="preserve">tiennent au mieux compte des principes du développement soutenable dans le traitement du sujet : </w:t>
      </w:r>
      <w:r w:rsidRPr="008D010D">
        <w:rPr>
          <w:b/>
          <w:lang w:val="fr-FR"/>
        </w:rPr>
        <w:t xml:space="preserve">approche transversale à 360° d’un sujet </w:t>
      </w:r>
      <w:r w:rsidRPr="008D010D">
        <w:rPr>
          <w:lang w:val="fr-FR"/>
        </w:rPr>
        <w:t>;</w:t>
      </w:r>
    </w:p>
    <w:p w14:paraId="37C46FEB" w14:textId="77777777" w:rsidR="0017508E" w:rsidRPr="008D010D" w:rsidRDefault="0017508E" w:rsidP="0017508E">
      <w:pPr>
        <w:numPr>
          <w:ilvl w:val="0"/>
          <w:numId w:val="19"/>
        </w:numPr>
        <w:spacing w:before="120"/>
        <w:ind w:left="714" w:hanging="357"/>
        <w:rPr>
          <w:lang w:val="fr-FR"/>
        </w:rPr>
      </w:pPr>
      <w:r w:rsidRPr="008D010D">
        <w:rPr>
          <w:lang w:val="fr-FR"/>
        </w:rPr>
        <w:t>font preuve d'"</w:t>
      </w:r>
      <w:r w:rsidRPr="008D010D">
        <w:rPr>
          <w:b/>
          <w:lang w:val="fr-FR"/>
        </w:rPr>
        <w:t>innovation soutenable</w:t>
      </w:r>
      <w:r w:rsidRPr="008D010D">
        <w:rPr>
          <w:lang w:val="fr-FR"/>
        </w:rPr>
        <w:t>", en faisant avancer au plus loin les pratiques, la connaissance ou la réflexion en matière de développement soutenable.</w:t>
      </w:r>
    </w:p>
    <w:p w14:paraId="060660D8" w14:textId="77777777" w:rsidR="006D00F6" w:rsidRDefault="006D00F6" w:rsidP="005909BE">
      <w:pPr>
        <w:ind w:left="720"/>
        <w:rPr>
          <w:lang w:val="fr-FR"/>
        </w:rPr>
      </w:pPr>
    </w:p>
    <w:p w14:paraId="3DBDE31C" w14:textId="77777777" w:rsidR="004D1899" w:rsidRPr="00B57E6B"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046F02" w14:paraId="7EAF4787" w14:textId="77777777" w:rsidTr="00E57679">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38BE7C31" w14:textId="77777777" w:rsidR="004D1899" w:rsidRPr="008D1F1B" w:rsidRDefault="004D1899" w:rsidP="004D1899">
            <w:pPr>
              <w:rPr>
                <w:color w:val="FFFFFF"/>
                <w:lang w:val="fr-FR"/>
              </w:rPr>
            </w:pPr>
            <w:r w:rsidRPr="008D1F1B">
              <w:rPr>
                <w:color w:val="FFFFFF"/>
                <w:lang w:val="fr-FR"/>
              </w:rPr>
              <w:t>En quelques mots, de quel mémoire de fin d’études s’agit-il ?</w:t>
            </w:r>
          </w:p>
        </w:tc>
      </w:tr>
      <w:tr w:rsidR="004D1899" w:rsidRPr="00046F02" w14:paraId="3BA795E4" w14:textId="77777777" w:rsidTr="00E5767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2557FD2E" w14:textId="77777777" w:rsidR="004D1899" w:rsidRPr="008D1F1B" w:rsidRDefault="004D1899" w:rsidP="004D1899">
            <w:pPr>
              <w:rPr>
                <w:b/>
                <w:i/>
                <w:sz w:val="20"/>
                <w:lang w:val="fr-FR"/>
              </w:rPr>
            </w:pPr>
          </w:p>
          <w:p w14:paraId="3B98A05C" w14:textId="45CD791C" w:rsidR="004D1899" w:rsidRPr="008D1F1B" w:rsidRDefault="00A143F6"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3D2E7E14" w14:textId="10E80AB0" w:rsidR="004D1899" w:rsidRPr="008D1F1B" w:rsidRDefault="00D91875" w:rsidP="004D1899">
            <w:pPr>
              <w:rPr>
                <w:lang w:val="fr-FR"/>
              </w:rPr>
            </w:pPr>
            <w:r w:rsidRPr="009B6E74">
              <w:rPr>
                <w:i/>
                <w:sz w:val="20"/>
                <w:lang w:val="fr-FR"/>
              </w:rPr>
              <w:t>Pour quelqu'un qui n'a pas lu votre mémoire,</w:t>
            </w:r>
            <w:r>
              <w:rPr>
                <w:i/>
                <w:sz w:val="20"/>
                <w:lang w:val="fr-FR"/>
              </w:rPr>
              <w:t xml:space="preserve"> e</w:t>
            </w:r>
            <w:r w:rsidR="004D1899" w:rsidRPr="008D1F1B">
              <w:rPr>
                <w:i/>
                <w:sz w:val="20"/>
                <w:lang w:val="fr-FR"/>
              </w:rPr>
              <w:t xml:space="preserve">xposez de manière concise la problématique / le projet du mémoire de fin d’études. Expliquez également en quoi l’objet d’étude aborde des </w:t>
            </w:r>
            <w:r w:rsidR="004D1899" w:rsidRPr="008D1F1B">
              <w:rPr>
                <w:i/>
                <w:sz w:val="20"/>
                <w:u w:val="single"/>
                <w:lang w:val="fr-FR"/>
              </w:rPr>
              <w:t>enjeux de société</w:t>
            </w:r>
            <w:r w:rsidR="004D1899" w:rsidRPr="008D1F1B">
              <w:rPr>
                <w:i/>
                <w:sz w:val="20"/>
                <w:lang w:val="fr-FR"/>
              </w:rPr>
              <w:t xml:space="preserve"> majeurs et en quoi l’approche suivie est </w:t>
            </w:r>
            <w:r w:rsidR="004D1899" w:rsidRPr="008D1F1B">
              <w:rPr>
                <w:i/>
                <w:sz w:val="20"/>
                <w:u w:val="single"/>
                <w:lang w:val="fr-FR"/>
              </w:rPr>
              <w:t>innovante</w:t>
            </w:r>
            <w:r w:rsidR="004D1899" w:rsidRPr="008D1F1B">
              <w:rPr>
                <w:i/>
                <w:sz w:val="20"/>
                <w:lang w:val="fr-FR"/>
              </w:rPr>
              <w:t xml:space="preserve"> et a valeur d’exemple.</w:t>
            </w:r>
          </w:p>
        </w:tc>
      </w:tr>
      <w:tr w:rsidR="004D1899" w:rsidRPr="008D1F1B" w14:paraId="0EC9965C" w14:textId="77777777" w:rsidTr="00E5767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272E1064" w14:textId="77777777" w:rsidR="004D1899" w:rsidRPr="008D1F1B" w:rsidRDefault="004D1899" w:rsidP="004D1899">
            <w:pPr>
              <w:rPr>
                <w:lang w:val="fr-FR"/>
              </w:rPr>
            </w:pPr>
          </w:p>
          <w:p w14:paraId="2D37878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656E630" w14:textId="77777777" w:rsidR="004D1899" w:rsidRPr="008D1F1B" w:rsidRDefault="004D1899" w:rsidP="004D1899">
            <w:pPr>
              <w:rPr>
                <w:lang w:val="fr-FR"/>
              </w:rPr>
            </w:pPr>
          </w:p>
        </w:tc>
      </w:tr>
      <w:tr w:rsidR="004D1899" w:rsidRPr="008D1F1B" w14:paraId="3A862EE2" w14:textId="77777777" w:rsidTr="00E57679">
        <w:tc>
          <w:tcPr>
            <w:tcW w:w="9636" w:type="dxa"/>
            <w:tcBorders>
              <w:top w:val="single" w:sz="4" w:space="0" w:color="E41F00"/>
              <w:left w:val="nil"/>
              <w:bottom w:val="nil"/>
              <w:right w:val="nil"/>
            </w:tcBorders>
            <w:shd w:val="clear" w:color="auto" w:fill="auto"/>
          </w:tcPr>
          <w:p w14:paraId="6699EF82" w14:textId="77777777" w:rsidR="004D1899" w:rsidRPr="008D1F1B" w:rsidRDefault="004D1899" w:rsidP="00D979CE">
            <w:pPr>
              <w:tabs>
                <w:tab w:val="left" w:pos="3402"/>
              </w:tabs>
              <w:ind w:left="720"/>
              <w:rPr>
                <w:color w:val="2989B9"/>
                <w:lang w:val="fr-FR"/>
              </w:rPr>
            </w:pPr>
          </w:p>
        </w:tc>
      </w:tr>
    </w:tbl>
    <w:p w14:paraId="48C17A14" w14:textId="77777777" w:rsidR="004D1899" w:rsidRPr="00B57E6B" w:rsidRDefault="004D1899" w:rsidP="004D1899">
      <w:pPr>
        <w:rPr>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483CCE62" w14:textId="77777777" w:rsidTr="00E57679">
        <w:tc>
          <w:tcPr>
            <w:tcW w:w="9636" w:type="dxa"/>
            <w:shd w:val="clear" w:color="auto" w:fill="E41F00"/>
          </w:tcPr>
          <w:p w14:paraId="41753346" w14:textId="77777777" w:rsidR="004D1899" w:rsidRPr="008D1F1B" w:rsidRDefault="004D1899" w:rsidP="004D1899">
            <w:pPr>
              <w:rPr>
                <w:color w:val="FFFFFF"/>
                <w:lang w:val="fr-FR"/>
              </w:rPr>
            </w:pPr>
            <w:r w:rsidRPr="008D1F1B">
              <w:rPr>
                <w:color w:val="FFFFFF"/>
                <w:lang w:val="fr-FR"/>
              </w:rPr>
              <w:t>L’humain / People</w:t>
            </w:r>
          </w:p>
        </w:tc>
      </w:tr>
      <w:tr w:rsidR="004D1899" w:rsidRPr="00046F02" w14:paraId="3706B7C7" w14:textId="77777777" w:rsidTr="00E57679">
        <w:tc>
          <w:tcPr>
            <w:tcW w:w="9636" w:type="dxa"/>
            <w:shd w:val="clear" w:color="auto" w:fill="auto"/>
          </w:tcPr>
          <w:p w14:paraId="5FC66A27" w14:textId="77777777" w:rsidR="004D1899" w:rsidRPr="008D1F1B" w:rsidRDefault="004D1899" w:rsidP="004D1899">
            <w:pPr>
              <w:rPr>
                <w:lang w:val="fr-FR"/>
              </w:rPr>
            </w:pPr>
          </w:p>
          <w:p w14:paraId="59E3513A" w14:textId="03CD9144" w:rsidR="004D1899" w:rsidRPr="008D1F1B" w:rsidRDefault="00A143F6"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0D4764DE" w14:textId="77777777" w:rsidR="00A97B33" w:rsidRPr="00A97B33" w:rsidRDefault="004D1899" w:rsidP="00A97B33">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00A97B33" w:rsidRPr="00A97B33">
              <w:rPr>
                <w:i/>
                <w:sz w:val="20"/>
                <w:lang w:val="fr-FR"/>
              </w:rPr>
              <w:t xml:space="preserve">sur le bien-être des êtres humains, aux niveaux local et global, à court et long terme. </w:t>
            </w:r>
          </w:p>
          <w:p w14:paraId="1426FEB9" w14:textId="30EEA947" w:rsidR="004D1899" w:rsidRPr="008D1F1B" w:rsidRDefault="00A97B33" w:rsidP="001C779B">
            <w:pPr>
              <w:rPr>
                <w:sz w:val="20"/>
                <w:lang w:val="fr-FR"/>
              </w:rPr>
            </w:pPr>
            <w:r w:rsidRPr="00A97B33">
              <w:rPr>
                <w:i/>
                <w:sz w:val="20"/>
                <w:lang w:val="fr-FR"/>
              </w:rPr>
              <w:t>Exemples de points d’attention clés (non exhaustifs) :</w:t>
            </w:r>
            <w:r w:rsidR="00046F02">
              <w:rPr>
                <w:i/>
                <w:sz w:val="20"/>
                <w:lang w:val="fr-FR"/>
              </w:rPr>
              <w:t xml:space="preserve"> </w:t>
            </w:r>
            <w:r w:rsidR="006A794D" w:rsidRPr="006A794D">
              <w:rPr>
                <w:i/>
                <w:sz w:val="20"/>
                <w:lang w:val="fr-FR"/>
              </w:rPr>
              <w:t>impacts sanitaires des technologies de l’information : d’ordre physiques et psychologiques, IT comme soutien aux personnes dans les différentes phases de la vie, accompagnement des personnes à autonomie réduite, etc., accès, partage et maîtrise des données : questions techniques et questions éthiques soulevées par les technologies de l’information et les Big Data (Respect de la vie privée, suivi de la santé et des comportements (analyse prédictive), neutralité du web et liberté d’expression, propriété intellectuelle, etc.), accessibilité au plus grand nombre (dimension sociale avec la mise à disposition de points publics d’accès à internet, fracture numérique géographique, source d’inégalités, etc.), adaptation et innovations dans le domaine de l’enseignement et de l’éducation, des services publics et de la culture : outils, traitement de l’information, méthodes interactives, etc., …</w:t>
            </w:r>
          </w:p>
        </w:tc>
      </w:tr>
      <w:tr w:rsidR="004D1899" w:rsidRPr="008D1F1B" w14:paraId="16C9CDAA" w14:textId="77777777" w:rsidTr="00E57679">
        <w:tc>
          <w:tcPr>
            <w:tcW w:w="9636" w:type="dxa"/>
            <w:shd w:val="clear" w:color="auto" w:fill="auto"/>
          </w:tcPr>
          <w:p w14:paraId="17C52C74" w14:textId="77777777" w:rsidR="004D1899" w:rsidRPr="008D1F1B" w:rsidRDefault="004D1899" w:rsidP="004D1899">
            <w:pPr>
              <w:rPr>
                <w:lang w:val="fr-FR"/>
              </w:rPr>
            </w:pPr>
          </w:p>
          <w:p w14:paraId="02472BD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F69BECD" w14:textId="77777777" w:rsidR="004D1899" w:rsidRPr="008D1F1B" w:rsidRDefault="004D1899" w:rsidP="004D1899">
            <w:pPr>
              <w:rPr>
                <w:lang w:val="fr-FR"/>
              </w:rPr>
            </w:pPr>
          </w:p>
        </w:tc>
      </w:tr>
    </w:tbl>
    <w:p w14:paraId="56E3C1A8" w14:textId="77777777" w:rsidR="004D1899" w:rsidRDefault="004D1899" w:rsidP="004D1899">
      <w:pPr>
        <w:rPr>
          <w:lang w:val="fr-FR"/>
        </w:rPr>
      </w:pPr>
    </w:p>
    <w:p w14:paraId="7A892E22" w14:textId="77777777" w:rsidR="009B6E74" w:rsidRPr="00DF51FA" w:rsidRDefault="009B6E74"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8D1F1B" w14:paraId="6D0D050F"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7BBBC1F6" w14:textId="77777777" w:rsidR="004D1899" w:rsidRPr="008D1F1B" w:rsidRDefault="004D1899" w:rsidP="004D1899">
            <w:pPr>
              <w:rPr>
                <w:color w:val="FFFFFF"/>
                <w:lang w:val="fr-FR"/>
              </w:rPr>
            </w:pPr>
            <w:r w:rsidRPr="008D1F1B">
              <w:rPr>
                <w:color w:val="FFFFFF"/>
                <w:lang w:val="fr-FR"/>
              </w:rPr>
              <w:t>L’environnement / Planet</w:t>
            </w:r>
          </w:p>
        </w:tc>
      </w:tr>
      <w:tr w:rsidR="004D1899" w:rsidRPr="00046F02" w14:paraId="01E85068"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2787F2AF" w14:textId="77777777" w:rsidR="004D1899" w:rsidRPr="008D1F1B" w:rsidRDefault="004D1899" w:rsidP="004D1899">
            <w:pPr>
              <w:rPr>
                <w:lang w:val="fr-FR"/>
              </w:rPr>
            </w:pPr>
          </w:p>
          <w:p w14:paraId="2575DC26" w14:textId="22628C31" w:rsidR="004D1899" w:rsidRPr="008D1F1B" w:rsidRDefault="00C62EDB"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358B569A" w14:textId="77777777" w:rsidR="004D1899" w:rsidRPr="008D1F1B" w:rsidRDefault="004D1899" w:rsidP="004D1899">
            <w:pPr>
              <w:rPr>
                <w:i/>
                <w:sz w:val="20"/>
                <w:lang w:val="fr-FR"/>
              </w:rPr>
            </w:pPr>
            <w:r w:rsidRPr="008D1F1B">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w:t>
            </w:r>
          </w:p>
          <w:p w14:paraId="5D78E4A4" w14:textId="4EE0CA21" w:rsidR="004D1899" w:rsidRPr="008D1F1B" w:rsidRDefault="004D1899" w:rsidP="00046F02">
            <w:pPr>
              <w:rPr>
                <w:sz w:val="20"/>
                <w:lang w:val="fr-FR"/>
              </w:rPr>
            </w:pPr>
            <w:r w:rsidRPr="008D1F1B">
              <w:rPr>
                <w:i/>
                <w:sz w:val="20"/>
                <w:lang w:val="fr-FR"/>
              </w:rPr>
              <w:t>Exemples de questionnements clés (non exhaustifs) :</w:t>
            </w:r>
            <w:r w:rsidR="00046F02">
              <w:rPr>
                <w:i/>
                <w:sz w:val="20"/>
                <w:lang w:val="fr-FR"/>
              </w:rPr>
              <w:t xml:space="preserve"> </w:t>
            </w:r>
            <w:r w:rsidR="001D66F1" w:rsidRPr="001D66F1">
              <w:rPr>
                <w:i/>
                <w:sz w:val="20"/>
                <w:lang w:val="fr-FR"/>
              </w:rPr>
              <w:t xml:space="preserve">exploitation raisonnée des ressources naturelles et de l’énergie dans la création de technologies de l’information, selon les différentes phases du cycle de vie du produit : conception, production, commercialisation, utilisation, et fin de vie du produit ; problématique du suréquipement par rapport aux besoins, problématique de l’obsolescence programmée, effets sur l’environnement de l’exposition aux ondes, aux champs magnétiques, et des produits nocifs liés aux matériaux utilisés dans les technologies de l’information, </w:t>
            </w:r>
            <w:r w:rsidR="00B37EC7">
              <w:rPr>
                <w:i/>
                <w:sz w:val="20"/>
                <w:lang w:val="fr-FR"/>
              </w:rPr>
              <w:t>é</w:t>
            </w:r>
            <w:r w:rsidR="001D66F1" w:rsidRPr="001D66F1">
              <w:rPr>
                <w:i/>
                <w:sz w:val="20"/>
                <w:lang w:val="fr-FR"/>
              </w:rPr>
              <w:t xml:space="preserve">conomies d’énergies grâce aux nouvelles technologies : low-carbon economy, nouvel urbanisme durable et smart cities, réduction de la consommation énergétique des transports et des bâtiments, optimisation des transports en communs, du covoiturage, du partage de propriété sur les voitures, amélioration de la circulation routière, réduction des déplacements, etc., systèmes d’informations sur l’environnement et l’énergie : outils pour informer les consommateurs de la durabilité des produits (exemple : applications), Geographical Information Systems (GIS), </w:t>
            </w:r>
            <w:r w:rsidR="001D66F1" w:rsidRPr="001D66F1">
              <w:rPr>
                <w:i/>
                <w:sz w:val="20"/>
                <w:lang w:val="fr-FR"/>
              </w:rPr>
              <w:lastRenderedPageBreak/>
              <w:t>Business Environmental Information System (BUIS), analyses des gaspillages alimentaires, analyses des relations entre données environnementales et sanitaires, etc., …</w:t>
            </w:r>
          </w:p>
        </w:tc>
      </w:tr>
      <w:tr w:rsidR="004D1899" w:rsidRPr="008D1F1B" w14:paraId="3D3E7E26"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48615DAD" w14:textId="77777777" w:rsidR="004D1899" w:rsidRPr="008D1F1B" w:rsidRDefault="004D1899" w:rsidP="004D1899">
            <w:pPr>
              <w:rPr>
                <w:lang w:val="fr-FR"/>
              </w:rPr>
            </w:pPr>
          </w:p>
          <w:p w14:paraId="5A53A30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5A1DA3F" w14:textId="77777777" w:rsidR="004D1899" w:rsidRPr="008D1F1B" w:rsidRDefault="004D1899" w:rsidP="004D1899">
            <w:pPr>
              <w:rPr>
                <w:lang w:val="fr-FR"/>
              </w:rPr>
            </w:pPr>
          </w:p>
        </w:tc>
      </w:tr>
      <w:tr w:rsidR="004D1899" w:rsidRPr="008D1F1B" w14:paraId="6DF9A8D5" w14:textId="77777777" w:rsidTr="00BA614F">
        <w:tc>
          <w:tcPr>
            <w:tcW w:w="9636" w:type="dxa"/>
            <w:tcBorders>
              <w:top w:val="single" w:sz="4" w:space="0" w:color="E41F00"/>
              <w:left w:val="nil"/>
              <w:bottom w:val="nil"/>
              <w:right w:val="nil"/>
            </w:tcBorders>
            <w:shd w:val="clear" w:color="auto" w:fill="auto"/>
          </w:tcPr>
          <w:p w14:paraId="217A5ACA" w14:textId="77777777" w:rsidR="004D1899" w:rsidRPr="008D1F1B" w:rsidRDefault="004D1899" w:rsidP="004D1899">
            <w:pPr>
              <w:rPr>
                <w:lang w:val="fr-FR"/>
              </w:rPr>
            </w:pPr>
          </w:p>
        </w:tc>
      </w:tr>
    </w:tbl>
    <w:p w14:paraId="1DCEEF17"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8D1F1B" w14:paraId="53D3DC4B"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26B6F4A3"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046F02" w14:paraId="583F7A9E" w14:textId="77777777" w:rsidTr="00465C16">
        <w:trPr>
          <w:trHeight w:val="2573"/>
        </w:trPr>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01B7033D" w14:textId="77777777" w:rsidR="004D1899" w:rsidRPr="008D1F1B" w:rsidRDefault="004D1899" w:rsidP="004D1899">
            <w:pPr>
              <w:keepNext/>
              <w:keepLines/>
              <w:rPr>
                <w:lang w:val="fr-FR"/>
              </w:rPr>
            </w:pPr>
          </w:p>
          <w:p w14:paraId="6503F467" w14:textId="3C7E4F31" w:rsidR="004D1899" w:rsidRPr="008D1F1B" w:rsidRDefault="00C62EDB"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63C40AEE"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376FD4B2" w14:textId="5EE9694B" w:rsidR="004D1899" w:rsidRPr="00C62EDB" w:rsidRDefault="004D1899" w:rsidP="00046F02">
            <w:pPr>
              <w:rPr>
                <w:i/>
                <w:sz w:val="20"/>
                <w:lang w:val="fr-FR"/>
              </w:rPr>
            </w:pPr>
            <w:r w:rsidRPr="008D1F1B">
              <w:rPr>
                <w:i/>
                <w:sz w:val="20"/>
                <w:lang w:val="fr-FR"/>
              </w:rPr>
              <w:t>Exemples de questionnements clés (non exhaustifs)</w:t>
            </w:r>
            <w:r w:rsidR="00046F02">
              <w:rPr>
                <w:i/>
                <w:sz w:val="20"/>
                <w:lang w:val="fr-FR"/>
              </w:rPr>
              <w:t> :</w:t>
            </w:r>
            <w:r w:rsidRPr="008D1F1B">
              <w:rPr>
                <w:i/>
                <w:sz w:val="20"/>
                <w:lang w:val="fr-FR"/>
              </w:rPr>
              <w:t> </w:t>
            </w:r>
            <w:r w:rsidR="00C62EDB" w:rsidRPr="00C62EDB">
              <w:rPr>
                <w:i/>
                <w:sz w:val="20"/>
                <w:lang w:val="fr-FR"/>
              </w:rPr>
              <w:t>émergence de nouveaux secteurs économiques : « smart-technologies » ou « clean-Tech », économie de la connaissance et développement d’autres activités économiques, telles que les services liés à la vente des données (Big Data), commerce de capacité de stockage et de calculs centralisés, ou les plates-formes collaboratives (notamment SEL, circuits courts, donneries, AirBnB, Uber), modification des modèles économiques : économie collaborative, économie de la fonctionnalité, monnaies (digitales) alternatives, modèle « open source », etc., modification des conditions de travail : échanges internationaux accrus, télétravail, travail freelance, uberisation du travail, nouvelles conditions de concurrence, etc., automatisation et robotisation du travail : notamment régulation, conséquences sociales, et fiscalité, …</w:t>
            </w:r>
          </w:p>
        </w:tc>
      </w:tr>
      <w:tr w:rsidR="004D1899" w:rsidRPr="008D1F1B" w14:paraId="685BEEC9"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164FE3F4" w14:textId="77777777" w:rsidR="004D1899" w:rsidRPr="008D1F1B" w:rsidRDefault="004D1899" w:rsidP="004D1899">
            <w:pPr>
              <w:keepNext/>
              <w:keepLines/>
              <w:rPr>
                <w:lang w:val="fr-FR"/>
              </w:rPr>
            </w:pPr>
          </w:p>
          <w:p w14:paraId="11E8D85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CC04D22" w14:textId="77777777" w:rsidR="004D1899" w:rsidRPr="008D1F1B" w:rsidRDefault="004D1899" w:rsidP="004D1899">
            <w:pPr>
              <w:keepNext/>
              <w:keepLines/>
              <w:rPr>
                <w:lang w:val="fr-FR"/>
              </w:rPr>
            </w:pPr>
          </w:p>
        </w:tc>
      </w:tr>
      <w:tr w:rsidR="004D1899" w:rsidRPr="008D1F1B" w14:paraId="3E663E19" w14:textId="77777777" w:rsidTr="00BA614F">
        <w:tc>
          <w:tcPr>
            <w:tcW w:w="9636" w:type="dxa"/>
            <w:tcBorders>
              <w:top w:val="single" w:sz="4" w:space="0" w:color="E41F00"/>
              <w:left w:val="nil"/>
              <w:bottom w:val="nil"/>
              <w:right w:val="nil"/>
            </w:tcBorders>
            <w:shd w:val="clear" w:color="auto" w:fill="auto"/>
          </w:tcPr>
          <w:p w14:paraId="29E48244" w14:textId="77777777" w:rsidR="004D1899" w:rsidRPr="008D1F1B" w:rsidRDefault="004D1899" w:rsidP="004D1899">
            <w:pPr>
              <w:keepNext/>
              <w:keepLines/>
              <w:rPr>
                <w:lang w:val="fr-FR"/>
              </w:rPr>
            </w:pPr>
          </w:p>
        </w:tc>
      </w:tr>
    </w:tbl>
    <w:p w14:paraId="7369254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046F02" w14:paraId="5AA738F3" w14:textId="77777777" w:rsidTr="00F97C09">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23C86A6A"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046F02" w14:paraId="1B3763D2" w14:textId="77777777" w:rsidTr="00F97C0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5C40B750" w14:textId="77777777" w:rsidR="004D1899" w:rsidRPr="008D1F1B" w:rsidRDefault="004D1899" w:rsidP="004D1899">
            <w:pPr>
              <w:rPr>
                <w:lang w:val="fr-FR"/>
              </w:rPr>
            </w:pPr>
          </w:p>
          <w:p w14:paraId="39C56DA0" w14:textId="6902D128" w:rsidR="004D1899" w:rsidRPr="008D1F1B" w:rsidRDefault="00500FCA"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660B6CBD" w14:textId="3EFFA127" w:rsidR="004D1899" w:rsidRPr="008D1F1B" w:rsidRDefault="004D1899" w:rsidP="004D1899">
            <w:pPr>
              <w:rPr>
                <w:i/>
                <w:sz w:val="20"/>
                <w:lang w:val="fr-FR"/>
              </w:rPr>
            </w:pPr>
            <w:r w:rsidRPr="008D1F1B">
              <w:rPr>
                <w:i/>
                <w:sz w:val="20"/>
                <w:lang w:val="fr-FR"/>
              </w:rPr>
              <w:t>Vous abordez ici tout ce qui touche à la manière de procéder pour la prise de décision</w:t>
            </w:r>
            <w:r w:rsidR="00962B99">
              <w:rPr>
                <w:i/>
                <w:sz w:val="20"/>
                <w:lang w:val="fr-FR"/>
              </w:rPr>
              <w:t>s, à la participation de chacun, aux enjeux de démocratie.</w:t>
            </w:r>
            <w:r w:rsidRPr="008D1F1B">
              <w:rPr>
                <w:i/>
                <w:sz w:val="20"/>
                <w:lang w:val="fr-FR"/>
              </w:rPr>
              <w:t xml:space="preserve"> Montrez ce que vous estimez particulièrement remarquable et qui est « en avance » par rapport aux pratiques habituelles.</w:t>
            </w:r>
          </w:p>
          <w:p w14:paraId="38B53823" w14:textId="14BEF761" w:rsidR="004D1899" w:rsidRPr="005C1862" w:rsidRDefault="004D1899" w:rsidP="004D1899">
            <w:pPr>
              <w:rPr>
                <w:i/>
                <w:sz w:val="20"/>
                <w:lang w:val="fr-FR"/>
              </w:rPr>
            </w:pPr>
            <w:r w:rsidRPr="008D1F1B">
              <w:rPr>
                <w:i/>
                <w:sz w:val="20"/>
                <w:lang w:val="fr-FR"/>
              </w:rPr>
              <w:t>Exemples de questionnements clés (non exhaustifs)</w:t>
            </w:r>
            <w:r w:rsidR="00046F02">
              <w:rPr>
                <w:i/>
                <w:sz w:val="20"/>
                <w:lang w:val="fr-FR"/>
              </w:rPr>
              <w:t xml:space="preserve"> : </w:t>
            </w:r>
            <w:r w:rsidR="00120841" w:rsidRPr="00120841">
              <w:rPr>
                <w:i/>
                <w:sz w:val="20"/>
                <w:lang w:val="fr-FR"/>
              </w:rPr>
              <w:t>modèles d’organisation développés grâce aux technologies de l’information : co-gestion, co-décision, co-production, gouvernance et régulation des technologies de l’information : accès, partage et maîtrise des données, transparence, monopole vs multi-acteurs (par exemple Google vs Wikipédia), nouveaux outils d’interaction entre le citoyen et les pouvoirs publics (notamment systèmes de vote, forum, discussions, et services en ligne), nouveaux outils de participation du citoyen à la vie économique (notamment crowdfunding et économie solidaire), …</w:t>
            </w:r>
          </w:p>
        </w:tc>
      </w:tr>
      <w:tr w:rsidR="004D1899" w:rsidRPr="008D1F1B" w14:paraId="68D14FE5" w14:textId="77777777" w:rsidTr="00F97C0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36FD1F3E" w14:textId="77777777" w:rsidR="004D1899" w:rsidRPr="008D1F1B" w:rsidRDefault="004D1899" w:rsidP="004D1899">
            <w:pPr>
              <w:rPr>
                <w:lang w:val="fr-FR"/>
              </w:rPr>
            </w:pPr>
          </w:p>
          <w:p w14:paraId="27A470F5" w14:textId="1789E64B"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8E1BE7" w14:textId="77777777" w:rsidR="004D1899" w:rsidRPr="008D1F1B" w:rsidRDefault="004D1899" w:rsidP="004D1899">
            <w:pPr>
              <w:rPr>
                <w:lang w:val="fr-FR"/>
              </w:rPr>
            </w:pPr>
          </w:p>
        </w:tc>
      </w:tr>
      <w:tr w:rsidR="004D1899" w:rsidRPr="008D1F1B" w14:paraId="45AECBDB" w14:textId="77777777" w:rsidTr="00F97C09">
        <w:tc>
          <w:tcPr>
            <w:tcW w:w="9636" w:type="dxa"/>
            <w:tcBorders>
              <w:top w:val="single" w:sz="4" w:space="0" w:color="E41F00"/>
              <w:left w:val="nil"/>
              <w:bottom w:val="nil"/>
              <w:right w:val="nil"/>
            </w:tcBorders>
            <w:shd w:val="clear" w:color="auto" w:fill="auto"/>
          </w:tcPr>
          <w:p w14:paraId="40F3025F" w14:textId="77777777" w:rsidR="004D1899" w:rsidRPr="008D1F1B" w:rsidRDefault="004D1899" w:rsidP="004D1899">
            <w:pPr>
              <w:rPr>
                <w:lang w:val="fr-FR"/>
              </w:rPr>
            </w:pPr>
          </w:p>
        </w:tc>
      </w:tr>
    </w:tbl>
    <w:p w14:paraId="71A8D130" w14:textId="77777777" w:rsidR="009B6E74" w:rsidRPr="006E6293" w:rsidRDefault="009B6E74" w:rsidP="004D1899">
      <w:pPr>
        <w:rPr>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046F02" w14:paraId="40694204" w14:textId="77777777" w:rsidTr="00032C27">
        <w:tc>
          <w:tcPr>
            <w:tcW w:w="9636" w:type="dxa"/>
            <w:shd w:val="clear" w:color="auto" w:fill="E41F00"/>
          </w:tcPr>
          <w:p w14:paraId="746E2408"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46975C46" w14:textId="77777777" w:rsidTr="00032C27">
        <w:tc>
          <w:tcPr>
            <w:tcW w:w="9636" w:type="dxa"/>
            <w:shd w:val="clear" w:color="auto" w:fill="auto"/>
          </w:tcPr>
          <w:p w14:paraId="211657B7" w14:textId="77777777" w:rsidR="004D1899" w:rsidRPr="008D1F1B" w:rsidRDefault="004D1899" w:rsidP="004D1899">
            <w:pPr>
              <w:rPr>
                <w:lang w:val="fr-FR"/>
              </w:rPr>
            </w:pPr>
          </w:p>
          <w:p w14:paraId="712FCD29" w14:textId="47147A49" w:rsidR="004D1899" w:rsidRPr="008D1F1B" w:rsidRDefault="00216E68"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51DE9B40"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B8D4B88" w14:textId="7D24FC5B" w:rsidR="00D34B6B" w:rsidRPr="005C1862"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tc>
      </w:tr>
      <w:tr w:rsidR="004D1899" w:rsidRPr="008D1F1B" w14:paraId="283DF189" w14:textId="77777777" w:rsidTr="00032C27">
        <w:tc>
          <w:tcPr>
            <w:tcW w:w="9636" w:type="dxa"/>
            <w:shd w:val="clear" w:color="auto" w:fill="auto"/>
          </w:tcPr>
          <w:p w14:paraId="37BBC84A" w14:textId="77777777" w:rsidR="004D1899" w:rsidRPr="008D1F1B" w:rsidRDefault="004D1899" w:rsidP="004D1899">
            <w:pPr>
              <w:rPr>
                <w:lang w:val="fr-FR"/>
              </w:rPr>
            </w:pPr>
          </w:p>
          <w:p w14:paraId="39FF9713"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5385BA" w14:textId="77777777" w:rsidR="004D1899" w:rsidRPr="008D1F1B" w:rsidRDefault="004D1899" w:rsidP="004D1899">
            <w:pPr>
              <w:rPr>
                <w:lang w:val="fr-FR"/>
              </w:rPr>
            </w:pPr>
          </w:p>
        </w:tc>
      </w:tr>
    </w:tbl>
    <w:p w14:paraId="6B67DAC0" w14:textId="77777777" w:rsidR="004D1899" w:rsidRPr="00B57E6B" w:rsidRDefault="004D1899" w:rsidP="004D1899">
      <w:pPr>
        <w:rPr>
          <w:lang w:val="fr-FR"/>
        </w:rPr>
      </w:pPr>
    </w:p>
    <w:p w14:paraId="0A3FEA9E" w14:textId="0F878C2F" w:rsidR="004D1899" w:rsidRPr="00B57E6B" w:rsidRDefault="004D1899" w:rsidP="004D1899">
      <w:pPr>
        <w:rPr>
          <w:lang w:val="fr-FR"/>
        </w:rPr>
      </w:pPr>
      <w:r w:rsidRPr="00B57E6B">
        <w:rPr>
          <w:lang w:val="fr-FR"/>
        </w:rPr>
        <w:t xml:space="preserve">Je déclare avoir lu le règlement du </w:t>
      </w:r>
      <w:r w:rsidRPr="00263A49">
        <w:rPr>
          <w:i/>
          <w:lang w:val="fr-FR"/>
        </w:rPr>
        <w:t xml:space="preserve">Master’s Thesis Award for Future Generations – </w:t>
      </w:r>
      <w:r w:rsidR="00A23890">
        <w:rPr>
          <w:i/>
          <w:lang w:val="fr-FR"/>
        </w:rPr>
        <w:t>Sustainable</w:t>
      </w:r>
      <w:r w:rsidRPr="00263A49">
        <w:rPr>
          <w:i/>
          <w:lang w:val="fr-FR"/>
        </w:rPr>
        <w:t xml:space="preserve"> </w:t>
      </w:r>
      <w:r w:rsidR="00032C27">
        <w:rPr>
          <w:i/>
          <w:lang w:val="fr-FR"/>
        </w:rPr>
        <w:t>IT</w:t>
      </w:r>
      <w:r w:rsidR="005909BE">
        <w:rPr>
          <w:i/>
          <w:lang w:val="fr-FR"/>
        </w:rPr>
        <w:t xml:space="preserve"> 201</w:t>
      </w:r>
      <w:r w:rsidR="00E52EEF">
        <w:rPr>
          <w:i/>
          <w:lang w:val="fr-FR"/>
        </w:rPr>
        <w:t>8</w:t>
      </w:r>
      <w:r w:rsidRPr="00B57E6B">
        <w:rPr>
          <w:lang w:val="fr-FR"/>
        </w:rPr>
        <w:t xml:space="preserve">. </w:t>
      </w:r>
    </w:p>
    <w:p w14:paraId="51187468" w14:textId="77777777" w:rsidR="004D1899" w:rsidRPr="00B57E6B" w:rsidRDefault="004D1899" w:rsidP="004D1899">
      <w:pPr>
        <w:rPr>
          <w:lang w:val="fr-FR"/>
        </w:rPr>
      </w:pPr>
    </w:p>
    <w:p w14:paraId="32369EC9"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B74FE3">
      <w:footerReference w:type="default" r:id="rId11"/>
      <w:footerReference w:type="first" r:id="rId12"/>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3825A" w14:textId="77777777" w:rsidR="00BB3B6B" w:rsidRDefault="00BB3B6B">
      <w:r>
        <w:separator/>
      </w:r>
    </w:p>
  </w:endnote>
  <w:endnote w:type="continuationSeparator" w:id="0">
    <w:p w14:paraId="6A2E42C9" w14:textId="77777777" w:rsidR="00BB3B6B" w:rsidRDefault="00BB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C920" w14:textId="77777777" w:rsidR="00346C9B" w:rsidRPr="00364039" w:rsidRDefault="00346C9B">
    <w:pPr>
      <w:pStyle w:val="Pieddepage"/>
      <w:pBdr>
        <w:bottom w:val="single" w:sz="6" w:space="1" w:color="auto"/>
      </w:pBdr>
      <w:tabs>
        <w:tab w:val="clear" w:pos="9072"/>
        <w:tab w:val="right" w:pos="9356"/>
      </w:tabs>
      <w:rPr>
        <w:sz w:val="16"/>
        <w:lang w:val="fr-FR"/>
      </w:rPr>
    </w:pPr>
  </w:p>
  <w:p w14:paraId="6519A418" w14:textId="77777777" w:rsidR="00346C9B" w:rsidRPr="00364039" w:rsidRDefault="00346C9B">
    <w:pPr>
      <w:pStyle w:val="Pieddepage"/>
      <w:tabs>
        <w:tab w:val="clear" w:pos="9072"/>
        <w:tab w:val="right" w:pos="9356"/>
      </w:tabs>
      <w:rPr>
        <w:sz w:val="16"/>
        <w:lang w:val="fr-FR"/>
      </w:rPr>
    </w:pPr>
  </w:p>
  <w:p w14:paraId="23B913E6" w14:textId="380BD867" w:rsidR="00346C9B" w:rsidRPr="003567C5" w:rsidRDefault="00346C9B"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w:t>
    </w:r>
    <w:r>
      <w:rPr>
        <w:i/>
        <w:sz w:val="20"/>
      </w:rPr>
      <w:t>IT</w:t>
    </w:r>
    <w:r w:rsidRPr="003567C5">
      <w:rPr>
        <w:sz w:val="20"/>
      </w:rPr>
      <w:t xml:space="preserve"> – Dossier de candidature</w:t>
    </w:r>
    <w:r>
      <w:rPr>
        <w:sz w:val="20"/>
      </w:rPr>
      <w:t xml:space="preserve"> 2018</w:t>
    </w:r>
    <w:r w:rsidRPr="003567C5">
      <w:rPr>
        <w:i/>
        <w:sz w:val="20"/>
      </w:rPr>
      <w:tab/>
      <w:t xml:space="preserve">- </w:t>
    </w:r>
    <w:r w:rsidRPr="00364039">
      <w:rPr>
        <w:i/>
        <w:sz w:val="20"/>
        <w:lang w:val="fr-FR"/>
      </w:rPr>
      <w:fldChar w:fldCharType="begin"/>
    </w:r>
    <w:r w:rsidRPr="003567C5">
      <w:rPr>
        <w:i/>
        <w:sz w:val="20"/>
      </w:rPr>
      <w:instrText xml:space="preserve"> </w:instrText>
    </w:r>
    <w:r>
      <w:rPr>
        <w:i/>
        <w:sz w:val="20"/>
      </w:rPr>
      <w:instrText>PAGE</w:instrText>
    </w:r>
    <w:r w:rsidRPr="003567C5">
      <w:rPr>
        <w:i/>
        <w:sz w:val="20"/>
      </w:rPr>
      <w:instrText xml:space="preserve"> </w:instrText>
    </w:r>
    <w:r w:rsidRPr="00364039">
      <w:rPr>
        <w:i/>
        <w:sz w:val="20"/>
        <w:lang w:val="fr-FR"/>
      </w:rPr>
      <w:fldChar w:fldCharType="separate"/>
    </w:r>
    <w:r w:rsidR="00155A04">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Pr>
        <w:i/>
        <w:sz w:val="20"/>
      </w:rPr>
      <w:instrText>NUMPAGES</w:instrText>
    </w:r>
    <w:r w:rsidRPr="003567C5">
      <w:rPr>
        <w:i/>
        <w:sz w:val="20"/>
      </w:rPr>
      <w:instrText xml:space="preserve"> </w:instrText>
    </w:r>
    <w:r w:rsidRPr="00364039">
      <w:rPr>
        <w:i/>
        <w:sz w:val="20"/>
        <w:lang w:val="fr-FR"/>
      </w:rPr>
      <w:fldChar w:fldCharType="separate"/>
    </w:r>
    <w:r w:rsidR="00155A04">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2EA6" w14:textId="47837F50" w:rsidR="00346C9B" w:rsidRDefault="00346C9B">
    <w:pPr>
      <w:pStyle w:val="Pieddepage"/>
    </w:pPr>
    <w:r>
      <w:rPr>
        <w:noProof/>
        <w:lang w:val="fr-FR"/>
      </w:rPr>
      <w:drawing>
        <wp:inline distT="0" distB="0" distL="0" distR="0" wp14:anchorId="78003B5B" wp14:editId="3A4EBD7D">
          <wp:extent cx="6029960" cy="13201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_2017_LOGOBANNER_MTA_DEF.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320165"/>
                  </a:xfrm>
                  <a:prstGeom prst="rect">
                    <a:avLst/>
                  </a:prstGeom>
                </pic:spPr>
              </pic:pic>
            </a:graphicData>
          </a:graphic>
        </wp:inline>
      </w:drawing>
    </w:r>
  </w:p>
  <w:p w14:paraId="7CD6D87B" w14:textId="77777777" w:rsidR="00346C9B" w:rsidRPr="00B03A92" w:rsidRDefault="00346C9B"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9A42" w14:textId="77777777" w:rsidR="00BB3B6B" w:rsidRDefault="00BB3B6B">
      <w:r>
        <w:separator/>
      </w:r>
    </w:p>
  </w:footnote>
  <w:footnote w:type="continuationSeparator" w:id="0">
    <w:p w14:paraId="4820D6BA" w14:textId="77777777" w:rsidR="00BB3B6B" w:rsidRDefault="00BB3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29F26095"/>
    <w:multiLevelType w:val="hybridMultilevel"/>
    <w:tmpl w:val="021EB9F2"/>
    <w:lvl w:ilvl="0" w:tplc="CEE83C50">
      <w:start w:val="3"/>
      <w:numFmt w:val="bullet"/>
      <w:lvlText w:val="-"/>
      <w:lvlJc w:val="left"/>
      <w:pPr>
        <w:tabs>
          <w:tab w:val="num" w:pos="360"/>
        </w:tabs>
        <w:ind w:left="360" w:hanging="360"/>
      </w:pPr>
      <w:rPr>
        <w:rFonts w:hint="default"/>
      </w:rPr>
    </w:lvl>
    <w:lvl w:ilvl="1" w:tplc="13365DE2" w:tentative="1">
      <w:start w:val="1"/>
      <w:numFmt w:val="bullet"/>
      <w:lvlText w:val="o"/>
      <w:lvlJc w:val="left"/>
      <w:pPr>
        <w:tabs>
          <w:tab w:val="num" w:pos="1440"/>
        </w:tabs>
        <w:ind w:left="1440" w:hanging="360"/>
      </w:pPr>
      <w:rPr>
        <w:rFonts w:ascii="Courier New" w:hAnsi="Courier New" w:hint="default"/>
      </w:rPr>
    </w:lvl>
    <w:lvl w:ilvl="2" w:tplc="FC7CC1C2" w:tentative="1">
      <w:start w:val="1"/>
      <w:numFmt w:val="bullet"/>
      <w:lvlText w:val=""/>
      <w:lvlJc w:val="left"/>
      <w:pPr>
        <w:tabs>
          <w:tab w:val="num" w:pos="2160"/>
        </w:tabs>
        <w:ind w:left="2160" w:hanging="360"/>
      </w:pPr>
      <w:rPr>
        <w:rFonts w:ascii="Wingdings" w:hAnsi="Wingdings" w:hint="default"/>
      </w:rPr>
    </w:lvl>
    <w:lvl w:ilvl="3" w:tplc="E8522702" w:tentative="1">
      <w:start w:val="1"/>
      <w:numFmt w:val="bullet"/>
      <w:lvlText w:val=""/>
      <w:lvlJc w:val="left"/>
      <w:pPr>
        <w:tabs>
          <w:tab w:val="num" w:pos="2880"/>
        </w:tabs>
        <w:ind w:left="2880" w:hanging="360"/>
      </w:pPr>
      <w:rPr>
        <w:rFonts w:ascii="Symbol" w:hAnsi="Symbol" w:hint="default"/>
      </w:rPr>
    </w:lvl>
    <w:lvl w:ilvl="4" w:tplc="F60CDCCC" w:tentative="1">
      <w:start w:val="1"/>
      <w:numFmt w:val="bullet"/>
      <w:lvlText w:val="o"/>
      <w:lvlJc w:val="left"/>
      <w:pPr>
        <w:tabs>
          <w:tab w:val="num" w:pos="3600"/>
        </w:tabs>
        <w:ind w:left="3600" w:hanging="360"/>
      </w:pPr>
      <w:rPr>
        <w:rFonts w:ascii="Courier New" w:hAnsi="Courier New" w:hint="default"/>
      </w:rPr>
    </w:lvl>
    <w:lvl w:ilvl="5" w:tplc="116EFFBC" w:tentative="1">
      <w:start w:val="1"/>
      <w:numFmt w:val="bullet"/>
      <w:lvlText w:val=""/>
      <w:lvlJc w:val="left"/>
      <w:pPr>
        <w:tabs>
          <w:tab w:val="num" w:pos="4320"/>
        </w:tabs>
        <w:ind w:left="4320" w:hanging="360"/>
      </w:pPr>
      <w:rPr>
        <w:rFonts w:ascii="Wingdings" w:hAnsi="Wingdings" w:hint="default"/>
      </w:rPr>
    </w:lvl>
    <w:lvl w:ilvl="6" w:tplc="69485F10" w:tentative="1">
      <w:start w:val="1"/>
      <w:numFmt w:val="bullet"/>
      <w:lvlText w:val=""/>
      <w:lvlJc w:val="left"/>
      <w:pPr>
        <w:tabs>
          <w:tab w:val="num" w:pos="5040"/>
        </w:tabs>
        <w:ind w:left="5040" w:hanging="360"/>
      </w:pPr>
      <w:rPr>
        <w:rFonts w:ascii="Symbol" w:hAnsi="Symbol" w:hint="default"/>
      </w:rPr>
    </w:lvl>
    <w:lvl w:ilvl="7" w:tplc="4C04B51C" w:tentative="1">
      <w:start w:val="1"/>
      <w:numFmt w:val="bullet"/>
      <w:lvlText w:val="o"/>
      <w:lvlJc w:val="left"/>
      <w:pPr>
        <w:tabs>
          <w:tab w:val="num" w:pos="5760"/>
        </w:tabs>
        <w:ind w:left="5760" w:hanging="360"/>
      </w:pPr>
      <w:rPr>
        <w:rFonts w:ascii="Courier New" w:hAnsi="Courier New" w:hint="default"/>
      </w:rPr>
    </w:lvl>
    <w:lvl w:ilvl="8" w:tplc="959CEBEC" w:tentative="1">
      <w:start w:val="1"/>
      <w:numFmt w:val="bullet"/>
      <w:lvlText w:val=""/>
      <w:lvlJc w:val="left"/>
      <w:pPr>
        <w:tabs>
          <w:tab w:val="num" w:pos="6480"/>
        </w:tabs>
        <w:ind w:left="6480" w:hanging="360"/>
      </w:pPr>
      <w:rPr>
        <w:rFonts w:ascii="Wingdings" w:hAnsi="Wingdings" w:hint="default"/>
      </w:rPr>
    </w:lvl>
  </w:abstractNum>
  <w:abstractNum w:abstractNumId="7">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7B24CE2"/>
    <w:multiLevelType w:val="hybridMultilevel"/>
    <w:tmpl w:val="9752C38A"/>
    <w:lvl w:ilvl="0" w:tplc="75747B4C">
      <w:start w:val="3"/>
      <w:numFmt w:val="bullet"/>
      <w:lvlText w:val="-"/>
      <w:lvlJc w:val="left"/>
      <w:pPr>
        <w:tabs>
          <w:tab w:val="num" w:pos="360"/>
        </w:tabs>
        <w:ind w:left="360" w:hanging="360"/>
      </w:pPr>
      <w:rPr>
        <w:rFonts w:hint="default"/>
      </w:rPr>
    </w:lvl>
    <w:lvl w:ilvl="1" w:tplc="791ED4B4" w:tentative="1">
      <w:start w:val="1"/>
      <w:numFmt w:val="bullet"/>
      <w:lvlText w:val="o"/>
      <w:lvlJc w:val="left"/>
      <w:pPr>
        <w:tabs>
          <w:tab w:val="num" w:pos="1440"/>
        </w:tabs>
        <w:ind w:left="1440" w:hanging="360"/>
      </w:pPr>
      <w:rPr>
        <w:rFonts w:ascii="Courier New" w:hAnsi="Courier New" w:hint="default"/>
      </w:rPr>
    </w:lvl>
    <w:lvl w:ilvl="2" w:tplc="80FCDF9C" w:tentative="1">
      <w:start w:val="1"/>
      <w:numFmt w:val="bullet"/>
      <w:lvlText w:val=""/>
      <w:lvlJc w:val="left"/>
      <w:pPr>
        <w:tabs>
          <w:tab w:val="num" w:pos="2160"/>
        </w:tabs>
        <w:ind w:left="2160" w:hanging="360"/>
      </w:pPr>
      <w:rPr>
        <w:rFonts w:ascii="Wingdings" w:hAnsi="Wingdings" w:hint="default"/>
      </w:rPr>
    </w:lvl>
    <w:lvl w:ilvl="3" w:tplc="106C5A12" w:tentative="1">
      <w:start w:val="1"/>
      <w:numFmt w:val="bullet"/>
      <w:lvlText w:val=""/>
      <w:lvlJc w:val="left"/>
      <w:pPr>
        <w:tabs>
          <w:tab w:val="num" w:pos="2880"/>
        </w:tabs>
        <w:ind w:left="2880" w:hanging="360"/>
      </w:pPr>
      <w:rPr>
        <w:rFonts w:ascii="Symbol" w:hAnsi="Symbol" w:hint="default"/>
      </w:rPr>
    </w:lvl>
    <w:lvl w:ilvl="4" w:tplc="F850DB0C" w:tentative="1">
      <w:start w:val="1"/>
      <w:numFmt w:val="bullet"/>
      <w:lvlText w:val="o"/>
      <w:lvlJc w:val="left"/>
      <w:pPr>
        <w:tabs>
          <w:tab w:val="num" w:pos="3600"/>
        </w:tabs>
        <w:ind w:left="3600" w:hanging="360"/>
      </w:pPr>
      <w:rPr>
        <w:rFonts w:ascii="Courier New" w:hAnsi="Courier New" w:hint="default"/>
      </w:rPr>
    </w:lvl>
    <w:lvl w:ilvl="5" w:tplc="F6827D5A" w:tentative="1">
      <w:start w:val="1"/>
      <w:numFmt w:val="bullet"/>
      <w:lvlText w:val=""/>
      <w:lvlJc w:val="left"/>
      <w:pPr>
        <w:tabs>
          <w:tab w:val="num" w:pos="4320"/>
        </w:tabs>
        <w:ind w:left="4320" w:hanging="360"/>
      </w:pPr>
      <w:rPr>
        <w:rFonts w:ascii="Wingdings" w:hAnsi="Wingdings" w:hint="default"/>
      </w:rPr>
    </w:lvl>
    <w:lvl w:ilvl="6" w:tplc="847CFDC0" w:tentative="1">
      <w:start w:val="1"/>
      <w:numFmt w:val="bullet"/>
      <w:lvlText w:val=""/>
      <w:lvlJc w:val="left"/>
      <w:pPr>
        <w:tabs>
          <w:tab w:val="num" w:pos="5040"/>
        </w:tabs>
        <w:ind w:left="5040" w:hanging="360"/>
      </w:pPr>
      <w:rPr>
        <w:rFonts w:ascii="Symbol" w:hAnsi="Symbol" w:hint="default"/>
      </w:rPr>
    </w:lvl>
    <w:lvl w:ilvl="7" w:tplc="3A903558" w:tentative="1">
      <w:start w:val="1"/>
      <w:numFmt w:val="bullet"/>
      <w:lvlText w:val="o"/>
      <w:lvlJc w:val="left"/>
      <w:pPr>
        <w:tabs>
          <w:tab w:val="num" w:pos="5760"/>
        </w:tabs>
        <w:ind w:left="5760" w:hanging="360"/>
      </w:pPr>
      <w:rPr>
        <w:rFonts w:ascii="Courier New" w:hAnsi="Courier New" w:hint="default"/>
      </w:rPr>
    </w:lvl>
    <w:lvl w:ilvl="8" w:tplc="DE26D094" w:tentative="1">
      <w:start w:val="1"/>
      <w:numFmt w:val="bullet"/>
      <w:lvlText w:val=""/>
      <w:lvlJc w:val="left"/>
      <w:pPr>
        <w:tabs>
          <w:tab w:val="num" w:pos="6480"/>
        </w:tabs>
        <w:ind w:left="6480" w:hanging="360"/>
      </w:pPr>
      <w:rPr>
        <w:rFonts w:ascii="Wingdings" w:hAnsi="Wingdings" w:hint="default"/>
      </w:rPr>
    </w:lvl>
  </w:abstractNum>
  <w:abstractNum w:abstractNumId="10">
    <w:nsid w:val="4B6F1A82"/>
    <w:multiLevelType w:val="singleLevel"/>
    <w:tmpl w:val="4ECA1560"/>
    <w:lvl w:ilvl="0">
      <w:numFmt w:val="bullet"/>
      <w:lvlText w:val="-"/>
      <w:lvlJc w:val="left"/>
      <w:pPr>
        <w:tabs>
          <w:tab w:val="num" w:pos="360"/>
        </w:tabs>
        <w:ind w:left="360" w:hanging="360"/>
      </w:pPr>
      <w:rPr>
        <w:rFonts w:hint="default"/>
      </w:rPr>
    </w:lvl>
  </w:abstractNum>
  <w:abstractNum w:abstractNumId="11">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5B1800FE"/>
    <w:multiLevelType w:val="hybridMultilevel"/>
    <w:tmpl w:val="AE9AF902"/>
    <w:lvl w:ilvl="0" w:tplc="85C2F65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5">
    <w:nsid w:val="665753FA"/>
    <w:multiLevelType w:val="hybridMultilevel"/>
    <w:tmpl w:val="C7BC1BBE"/>
    <w:lvl w:ilvl="0" w:tplc="F6D629A2">
      <w:start w:val="3"/>
      <w:numFmt w:val="bullet"/>
      <w:lvlText w:val="-"/>
      <w:lvlJc w:val="left"/>
      <w:pPr>
        <w:tabs>
          <w:tab w:val="num" w:pos="360"/>
        </w:tabs>
        <w:ind w:left="360" w:hanging="360"/>
      </w:pPr>
      <w:rPr>
        <w:rFonts w:hint="default"/>
      </w:rPr>
    </w:lvl>
    <w:lvl w:ilvl="1" w:tplc="AFCA686E" w:tentative="1">
      <w:start w:val="1"/>
      <w:numFmt w:val="bullet"/>
      <w:lvlText w:val="o"/>
      <w:lvlJc w:val="left"/>
      <w:pPr>
        <w:tabs>
          <w:tab w:val="num" w:pos="1440"/>
        </w:tabs>
        <w:ind w:left="1440" w:hanging="360"/>
      </w:pPr>
      <w:rPr>
        <w:rFonts w:ascii="Courier New" w:hAnsi="Courier New" w:hint="default"/>
      </w:rPr>
    </w:lvl>
    <w:lvl w:ilvl="2" w:tplc="A0461FCC" w:tentative="1">
      <w:start w:val="1"/>
      <w:numFmt w:val="bullet"/>
      <w:lvlText w:val=""/>
      <w:lvlJc w:val="left"/>
      <w:pPr>
        <w:tabs>
          <w:tab w:val="num" w:pos="2160"/>
        </w:tabs>
        <w:ind w:left="2160" w:hanging="360"/>
      </w:pPr>
      <w:rPr>
        <w:rFonts w:ascii="Wingdings" w:hAnsi="Wingdings" w:hint="default"/>
      </w:rPr>
    </w:lvl>
    <w:lvl w:ilvl="3" w:tplc="48E6F6EE" w:tentative="1">
      <w:start w:val="1"/>
      <w:numFmt w:val="bullet"/>
      <w:lvlText w:val=""/>
      <w:lvlJc w:val="left"/>
      <w:pPr>
        <w:tabs>
          <w:tab w:val="num" w:pos="2880"/>
        </w:tabs>
        <w:ind w:left="2880" w:hanging="360"/>
      </w:pPr>
      <w:rPr>
        <w:rFonts w:ascii="Symbol" w:hAnsi="Symbol" w:hint="default"/>
      </w:rPr>
    </w:lvl>
    <w:lvl w:ilvl="4" w:tplc="D0B8C718" w:tentative="1">
      <w:start w:val="1"/>
      <w:numFmt w:val="bullet"/>
      <w:lvlText w:val="o"/>
      <w:lvlJc w:val="left"/>
      <w:pPr>
        <w:tabs>
          <w:tab w:val="num" w:pos="3600"/>
        </w:tabs>
        <w:ind w:left="3600" w:hanging="360"/>
      </w:pPr>
      <w:rPr>
        <w:rFonts w:ascii="Courier New" w:hAnsi="Courier New" w:hint="default"/>
      </w:rPr>
    </w:lvl>
    <w:lvl w:ilvl="5" w:tplc="8A32250C" w:tentative="1">
      <w:start w:val="1"/>
      <w:numFmt w:val="bullet"/>
      <w:lvlText w:val=""/>
      <w:lvlJc w:val="left"/>
      <w:pPr>
        <w:tabs>
          <w:tab w:val="num" w:pos="4320"/>
        </w:tabs>
        <w:ind w:left="4320" w:hanging="360"/>
      </w:pPr>
      <w:rPr>
        <w:rFonts w:ascii="Wingdings" w:hAnsi="Wingdings" w:hint="default"/>
      </w:rPr>
    </w:lvl>
    <w:lvl w:ilvl="6" w:tplc="99BC5C48" w:tentative="1">
      <w:start w:val="1"/>
      <w:numFmt w:val="bullet"/>
      <w:lvlText w:val=""/>
      <w:lvlJc w:val="left"/>
      <w:pPr>
        <w:tabs>
          <w:tab w:val="num" w:pos="5040"/>
        </w:tabs>
        <w:ind w:left="5040" w:hanging="360"/>
      </w:pPr>
      <w:rPr>
        <w:rFonts w:ascii="Symbol" w:hAnsi="Symbol" w:hint="default"/>
      </w:rPr>
    </w:lvl>
    <w:lvl w:ilvl="7" w:tplc="AAF6093C" w:tentative="1">
      <w:start w:val="1"/>
      <w:numFmt w:val="bullet"/>
      <w:lvlText w:val="o"/>
      <w:lvlJc w:val="left"/>
      <w:pPr>
        <w:tabs>
          <w:tab w:val="num" w:pos="5760"/>
        </w:tabs>
        <w:ind w:left="5760" w:hanging="360"/>
      </w:pPr>
      <w:rPr>
        <w:rFonts w:ascii="Courier New" w:hAnsi="Courier New" w:hint="default"/>
      </w:rPr>
    </w:lvl>
    <w:lvl w:ilvl="8" w:tplc="9E189AEE" w:tentative="1">
      <w:start w:val="1"/>
      <w:numFmt w:val="bullet"/>
      <w:lvlText w:val=""/>
      <w:lvlJc w:val="left"/>
      <w:pPr>
        <w:tabs>
          <w:tab w:val="num" w:pos="6480"/>
        </w:tabs>
        <w:ind w:left="6480" w:hanging="360"/>
      </w:pPr>
      <w:rPr>
        <w:rFonts w:ascii="Wingdings" w:hAnsi="Wingdings" w:hint="default"/>
      </w:rPr>
    </w:lvl>
  </w:abstractNum>
  <w:abstractNum w:abstractNumId="16">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9">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9"/>
  </w:num>
  <w:num w:numId="5">
    <w:abstractNumId w:val="8"/>
  </w:num>
  <w:num w:numId="6">
    <w:abstractNumId w:val="16"/>
  </w:num>
  <w:num w:numId="7">
    <w:abstractNumId w:val="17"/>
  </w:num>
  <w:num w:numId="8">
    <w:abstractNumId w:val="1"/>
  </w:num>
  <w:num w:numId="9">
    <w:abstractNumId w:val="18"/>
  </w:num>
  <w:num w:numId="10">
    <w:abstractNumId w:val="5"/>
  </w:num>
  <w:num w:numId="11">
    <w:abstractNumId w:val="12"/>
  </w:num>
  <w:num w:numId="12">
    <w:abstractNumId w:val="10"/>
  </w:num>
  <w:num w:numId="13">
    <w:abstractNumId w:val="2"/>
  </w:num>
  <w:num w:numId="14">
    <w:abstractNumId w:val="0"/>
  </w:num>
  <w:num w:numId="15">
    <w:abstractNumId w:val="3"/>
  </w:num>
  <w:num w:numId="16">
    <w:abstractNumId w:val="7"/>
  </w:num>
  <w:num w:numId="17">
    <w:abstractNumId w:val="11"/>
  </w:num>
  <w:num w:numId="18">
    <w:abstractNumId w:val="1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27"/>
    <w:rsid w:val="00021658"/>
    <w:rsid w:val="00032C27"/>
    <w:rsid w:val="000430CA"/>
    <w:rsid w:val="00043A27"/>
    <w:rsid w:val="00046F02"/>
    <w:rsid w:val="00080CB1"/>
    <w:rsid w:val="000B3DE8"/>
    <w:rsid w:val="000C3E82"/>
    <w:rsid w:val="00120841"/>
    <w:rsid w:val="00136057"/>
    <w:rsid w:val="00155A04"/>
    <w:rsid w:val="0017508E"/>
    <w:rsid w:val="00195F65"/>
    <w:rsid w:val="001B6C92"/>
    <w:rsid w:val="001C779B"/>
    <w:rsid w:val="001D23DF"/>
    <w:rsid w:val="001D4EBC"/>
    <w:rsid w:val="001D66F1"/>
    <w:rsid w:val="00216E68"/>
    <w:rsid w:val="00226509"/>
    <w:rsid w:val="002901B9"/>
    <w:rsid w:val="00297009"/>
    <w:rsid w:val="0029719E"/>
    <w:rsid w:val="002F7333"/>
    <w:rsid w:val="00330F18"/>
    <w:rsid w:val="00346C9B"/>
    <w:rsid w:val="003520EB"/>
    <w:rsid w:val="0036410A"/>
    <w:rsid w:val="00370048"/>
    <w:rsid w:val="00373821"/>
    <w:rsid w:val="00375B51"/>
    <w:rsid w:val="00380923"/>
    <w:rsid w:val="003E0078"/>
    <w:rsid w:val="00465C16"/>
    <w:rsid w:val="004B5308"/>
    <w:rsid w:val="004C0584"/>
    <w:rsid w:val="004C37DF"/>
    <w:rsid w:val="004D1899"/>
    <w:rsid w:val="004D7C9A"/>
    <w:rsid w:val="004E74E4"/>
    <w:rsid w:val="004F1952"/>
    <w:rsid w:val="00500FCA"/>
    <w:rsid w:val="00507465"/>
    <w:rsid w:val="00507751"/>
    <w:rsid w:val="00543963"/>
    <w:rsid w:val="00561B74"/>
    <w:rsid w:val="005642FB"/>
    <w:rsid w:val="00573E6E"/>
    <w:rsid w:val="00574736"/>
    <w:rsid w:val="005850DF"/>
    <w:rsid w:val="005909BE"/>
    <w:rsid w:val="005C0233"/>
    <w:rsid w:val="005C1862"/>
    <w:rsid w:val="005F0875"/>
    <w:rsid w:val="00634DA3"/>
    <w:rsid w:val="00641C7B"/>
    <w:rsid w:val="00660D8D"/>
    <w:rsid w:val="006612A6"/>
    <w:rsid w:val="006978E9"/>
    <w:rsid w:val="006A794D"/>
    <w:rsid w:val="006B353E"/>
    <w:rsid w:val="006D00F6"/>
    <w:rsid w:val="006D2BBE"/>
    <w:rsid w:val="006F4955"/>
    <w:rsid w:val="006F5228"/>
    <w:rsid w:val="007169EC"/>
    <w:rsid w:val="007316F4"/>
    <w:rsid w:val="00736F73"/>
    <w:rsid w:val="00742CC3"/>
    <w:rsid w:val="007752C6"/>
    <w:rsid w:val="00821C2C"/>
    <w:rsid w:val="00832EE0"/>
    <w:rsid w:val="0083696E"/>
    <w:rsid w:val="008436AC"/>
    <w:rsid w:val="008534B4"/>
    <w:rsid w:val="0086198B"/>
    <w:rsid w:val="008755E1"/>
    <w:rsid w:val="008771C2"/>
    <w:rsid w:val="00887CEB"/>
    <w:rsid w:val="008A59EB"/>
    <w:rsid w:val="008E6FFD"/>
    <w:rsid w:val="008F1E9A"/>
    <w:rsid w:val="00913D19"/>
    <w:rsid w:val="00942786"/>
    <w:rsid w:val="00953D0B"/>
    <w:rsid w:val="00954D62"/>
    <w:rsid w:val="00962B99"/>
    <w:rsid w:val="00986D97"/>
    <w:rsid w:val="009917BC"/>
    <w:rsid w:val="009B6E74"/>
    <w:rsid w:val="009C3C9D"/>
    <w:rsid w:val="009C4A4F"/>
    <w:rsid w:val="00A018E9"/>
    <w:rsid w:val="00A143F6"/>
    <w:rsid w:val="00A23890"/>
    <w:rsid w:val="00A30FD1"/>
    <w:rsid w:val="00A43EDC"/>
    <w:rsid w:val="00A8085C"/>
    <w:rsid w:val="00A91807"/>
    <w:rsid w:val="00A97B33"/>
    <w:rsid w:val="00AF5D3F"/>
    <w:rsid w:val="00B11BC0"/>
    <w:rsid w:val="00B12447"/>
    <w:rsid w:val="00B33B6C"/>
    <w:rsid w:val="00B37EC7"/>
    <w:rsid w:val="00B74FE3"/>
    <w:rsid w:val="00BA0748"/>
    <w:rsid w:val="00BA614F"/>
    <w:rsid w:val="00BB3B6B"/>
    <w:rsid w:val="00C10653"/>
    <w:rsid w:val="00C20FDE"/>
    <w:rsid w:val="00C40D88"/>
    <w:rsid w:val="00C438B7"/>
    <w:rsid w:val="00C62EDB"/>
    <w:rsid w:val="00C73EB5"/>
    <w:rsid w:val="00CB38D1"/>
    <w:rsid w:val="00CB5F4F"/>
    <w:rsid w:val="00CB7D9F"/>
    <w:rsid w:val="00CE69CC"/>
    <w:rsid w:val="00CF6FCD"/>
    <w:rsid w:val="00D34B6B"/>
    <w:rsid w:val="00D91875"/>
    <w:rsid w:val="00D979CE"/>
    <w:rsid w:val="00DA5A1A"/>
    <w:rsid w:val="00E47261"/>
    <w:rsid w:val="00E52EEF"/>
    <w:rsid w:val="00E55DA3"/>
    <w:rsid w:val="00E57679"/>
    <w:rsid w:val="00EB0298"/>
    <w:rsid w:val="00EB6743"/>
    <w:rsid w:val="00ED0180"/>
    <w:rsid w:val="00EF52A4"/>
    <w:rsid w:val="00F7262C"/>
    <w:rsid w:val="00F91861"/>
    <w:rsid w:val="00F97C09"/>
    <w:rsid w:val="00FB36C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BA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032C27"/>
    <w:pPr>
      <w:keepNext/>
      <w:numPr>
        <w:numId w:val="20"/>
      </w:numPr>
      <w:pBdr>
        <w:bottom w:val="single" w:sz="4" w:space="1" w:color="E41F00"/>
      </w:pBdr>
      <w:spacing w:before="480" w:after="60"/>
      <w:outlineLvl w:val="1"/>
    </w:pPr>
    <w:rPr>
      <w:rFonts w:ascii="Arial" w:hAnsi="Arial"/>
      <w:b/>
      <w:color w:val="E41F00"/>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1">
    <w:name w:val="Marque note bas de page1"/>
    <w:semiHidden/>
    <w:rsid w:val="00043A27"/>
    <w:rPr>
      <w:vertAlign w:val="superscript"/>
    </w:rPr>
  </w:style>
  <w:style w:type="character" w:customStyle="1" w:styleId="Lienhypertextesuivi1">
    <w:name w:val="Lien hypertexte suivi1"/>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1">
    <w:name w:val="Grille1"/>
    <w:basedOn w:val="TableauNormal"/>
    <w:rsid w:val="00276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quedannotation1">
    <w:name w:val="Marque d'annotation1"/>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B74FE3"/>
    <w:rPr>
      <w:rFonts w:ascii="Arial Narrow" w:hAnsi="Arial Narrow"/>
      <w:sz w:val="22"/>
      <w:lang w:val="en-GB"/>
    </w:rPr>
  </w:style>
  <w:style w:type="character" w:styleId="Marquedecommentaire">
    <w:name w:val="annotation reference"/>
    <w:basedOn w:val="Policepardfaut"/>
    <w:uiPriority w:val="99"/>
    <w:semiHidden/>
    <w:unhideWhenUsed/>
    <w:rsid w:val="00346C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0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hera.foundationfuturegenerations.org" TargetMode="External"/><Relationship Id="rId9" Type="http://schemas.openxmlformats.org/officeDocument/2006/relationships/hyperlink" Target="mailto:s.calicis@fgf.be" TargetMode="External"/><Relationship Id="rId10" Type="http://schemas.openxmlformats.org/officeDocument/2006/relationships/hyperlink" Target="mailto:s.calicis@fgf.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1674</Words>
  <Characters>9211</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10864</CharactersWithSpaces>
  <SharedDoc>false</SharedDoc>
  <HLinks>
    <vt:vector size="24" baseType="variant">
      <vt:variant>
        <vt:i4>7077993</vt:i4>
      </vt:variant>
      <vt:variant>
        <vt:i4>3</vt:i4>
      </vt:variant>
      <vt:variant>
        <vt:i4>0</vt:i4>
      </vt:variant>
      <vt:variant>
        <vt:i4>5</vt:i4>
      </vt:variant>
      <vt:variant>
        <vt:lpwstr>mailto:s.calicis@fgf.be</vt:lpwstr>
      </vt:variant>
      <vt:variant>
        <vt:lpwstr/>
      </vt:variant>
      <vt:variant>
        <vt:i4>2555930</vt:i4>
      </vt:variant>
      <vt:variant>
        <vt:i4>0</vt:i4>
      </vt:variant>
      <vt:variant>
        <vt:i4>0</vt:i4>
      </vt:variant>
      <vt:variant>
        <vt:i4>5</vt:i4>
      </vt:variant>
      <vt:variant>
        <vt:lpwstr>http://hera.foundationfuturegenerations.org</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3932208</vt:i4>
      </vt:variant>
      <vt:variant>
        <vt:i4>-1</vt:i4>
      </vt:variant>
      <vt:variant>
        <vt:i4>1061</vt:i4>
      </vt:variant>
      <vt:variant>
        <vt:i4>1</vt:i4>
      </vt:variant>
      <vt:variant>
        <vt:lpwstr>HERA_2015_PARTNERS_MTA_ARCHI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Sarah Calicis</cp:lastModifiedBy>
  <cp:revision>8</cp:revision>
  <cp:lastPrinted>2015-03-31T10:10:00Z</cp:lastPrinted>
  <dcterms:created xsi:type="dcterms:W3CDTF">2017-05-18T06:59:00Z</dcterms:created>
  <dcterms:modified xsi:type="dcterms:W3CDTF">2017-05-18T10:22:00Z</dcterms:modified>
</cp:coreProperties>
</file>